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F0" w:rsidRPr="003011F0" w:rsidRDefault="003011F0" w:rsidP="003011F0">
      <w:pPr>
        <w:tabs>
          <w:tab w:val="left" w:pos="0"/>
        </w:tabs>
        <w:bidi/>
        <w:spacing w:before="100" w:beforeAutospacing="1" w:after="100" w:afterAutospacing="1"/>
        <w:rPr>
          <w:rFonts w:ascii="Tahoma" w:hAnsi="Tahoma" w:cs="Simplified Arabic"/>
          <w:color w:val="000000"/>
          <w:sz w:val="26"/>
          <w:szCs w:val="26"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نحن عبدا لل</w:t>
      </w:r>
      <w:r w:rsidRPr="003011F0">
        <w:rPr>
          <w:rFonts w:ascii="Tahoma" w:hAnsi="Tahoma" w:cs="Simplified Arabic" w:hint="eastAsia"/>
          <w:color w:val="000000"/>
          <w:sz w:val="26"/>
          <w:szCs w:val="26"/>
          <w:rtl/>
        </w:rPr>
        <w:t>ه</w:t>
      </w: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 xml:space="preserve"> الثاني ابن الحسين ملك المملكة الأردنية الهاشمية 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 xml:space="preserve">بمقتضـى المـادة (120) مــن الدستــــــور  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وبنـاء على ما قــرره مجلـس الـــوزراء بتاريـــخ 29/8/2006</w:t>
      </w:r>
    </w:p>
    <w:p w:rsidR="003011F0" w:rsidRPr="003011F0" w:rsidRDefault="003011F0" w:rsidP="003011F0">
      <w:pPr>
        <w:bidi/>
        <w:spacing w:before="100" w:beforeAutospacing="1" w:after="100" w:afterAutospacing="1"/>
        <w:jc w:val="lowKashida"/>
        <w:rPr>
          <w:rFonts w:ascii="Tahoma" w:hAnsi="Tahoma" w:cs="Simplified Arabic" w:hint="cs"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 xml:space="preserve"> نأمر بوضع النظام الآتي:-  </w:t>
      </w:r>
    </w:p>
    <w:p w:rsidR="003011F0" w:rsidRPr="003011F0" w:rsidRDefault="003011F0" w:rsidP="003011F0">
      <w:pPr>
        <w:bidi/>
        <w:spacing w:before="100" w:beforeAutospacing="1" w:after="100" w:afterAutospacing="1"/>
        <w:jc w:val="center"/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 xml:space="preserve">نظام رقم (  64) لسنة 2006 </w:t>
      </w:r>
      <w:r w:rsidRPr="003011F0"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  <w:br/>
      </w: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نظام تحسين الخدمات الحكومية</w:t>
      </w:r>
      <w:r w:rsidRPr="003011F0"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  <w:br/>
      </w: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صادر بمقتضى المادة (120) من الدستور</w:t>
      </w:r>
      <w:r w:rsidRPr="003011F0"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  <w:br/>
      </w: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ــــــــــــــــــــــــــــــــــــــــــــــــــــــ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/>
          <w:b/>
          <w:bCs/>
          <w:color w:val="000000"/>
          <w:sz w:val="26"/>
          <w:szCs w:val="26"/>
        </w:rPr>
      </w:pPr>
      <w:r w:rsidRPr="003011F0"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  <w:t>المادة (1)</w:t>
      </w: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 xml:space="preserve">: يسمى هذا النظام ( نظام تحسين الخدمات الحكومية لسنة 2006 ) ويعمل </w:t>
      </w:r>
      <w:proofErr w:type="spellStart"/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به</w:t>
      </w:r>
      <w:proofErr w:type="spellEnd"/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 xml:space="preserve"> من تاريخ نشره في الجريدة الرسمية.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  <w:t>المادة (2):</w:t>
      </w: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 xml:space="preserve"> يكون للكلمات والعبارات التالية حيثما وردت في هذا النظام المعاني المخصصـة   لها أدناه، ما لم تدل القرينة على غير ذلك:-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160"/>
        <w:gridCol w:w="360"/>
        <w:gridCol w:w="5760"/>
      </w:tblGrid>
      <w:tr w:rsidR="003011F0" w:rsidRPr="003011F0">
        <w:trPr>
          <w:tblCellSpacing w:w="0" w:type="dxa"/>
        </w:trPr>
        <w:tc>
          <w:tcPr>
            <w:tcW w:w="2160" w:type="dxa"/>
          </w:tcPr>
          <w:p w:rsidR="003011F0" w:rsidRPr="003011F0" w:rsidRDefault="003011F0">
            <w:pPr>
              <w:bidi/>
              <w:rPr>
                <w:rFonts w:ascii="Tahoma" w:hAnsi="Tahoma" w:cs="Simplified Arabic"/>
                <w:b/>
                <w:bCs/>
                <w:sz w:val="26"/>
                <w:szCs w:val="26"/>
              </w:rPr>
            </w:pPr>
            <w:r w:rsidRPr="003011F0">
              <w:rPr>
                <w:rFonts w:ascii="Tahoma" w:hAnsi="Tahoma" w:cs="Simplified Arabic" w:hint="cs"/>
                <w:sz w:val="26"/>
                <w:szCs w:val="26"/>
                <w:rtl/>
              </w:rPr>
              <w:t>الوزارة</w:t>
            </w:r>
            <w:r w:rsidRPr="003011F0">
              <w:rPr>
                <w:rFonts w:ascii="Tahoma" w:hAnsi="Tahoma" w:cs="Simplified Arabic" w:hint="cs"/>
                <w:b/>
                <w:bCs/>
                <w:sz w:val="26"/>
                <w:szCs w:val="26"/>
                <w:rtl/>
              </w:rPr>
              <w:br/>
            </w:r>
          </w:p>
        </w:tc>
        <w:tc>
          <w:tcPr>
            <w:tcW w:w="360" w:type="dxa"/>
          </w:tcPr>
          <w:p w:rsidR="003011F0" w:rsidRPr="003011F0" w:rsidRDefault="003011F0">
            <w:pPr>
              <w:bidi/>
              <w:spacing w:before="100" w:beforeAutospacing="1" w:after="100" w:afterAutospacing="1"/>
              <w:rPr>
                <w:rFonts w:ascii="Tahoma" w:hAnsi="Tahoma" w:cs="Simplified Arabic"/>
                <w:b/>
                <w:bCs/>
                <w:sz w:val="26"/>
                <w:szCs w:val="26"/>
              </w:rPr>
            </w:pPr>
            <w:r w:rsidRPr="003011F0">
              <w:rPr>
                <w:rFonts w:ascii="Tahoma" w:hAnsi="Tahoma" w:cs="Simplified Arabic" w:hint="cs"/>
                <w:sz w:val="26"/>
                <w:szCs w:val="26"/>
                <w:rtl/>
              </w:rPr>
              <w:t>:</w:t>
            </w:r>
          </w:p>
        </w:tc>
        <w:tc>
          <w:tcPr>
            <w:tcW w:w="5760" w:type="dxa"/>
          </w:tcPr>
          <w:p w:rsidR="003011F0" w:rsidRPr="003011F0" w:rsidRDefault="003011F0">
            <w:pPr>
              <w:bidi/>
              <w:spacing w:before="100" w:beforeAutospacing="1" w:after="100" w:afterAutospacing="1"/>
              <w:rPr>
                <w:rFonts w:ascii="Tahoma" w:hAnsi="Tahoma" w:cs="Simplified Arabic"/>
                <w:b/>
                <w:bCs/>
                <w:sz w:val="26"/>
                <w:szCs w:val="26"/>
              </w:rPr>
            </w:pPr>
            <w:r w:rsidRPr="003011F0">
              <w:rPr>
                <w:rFonts w:ascii="Tahoma" w:hAnsi="Tahoma" w:cs="Simplified Arabic" w:hint="cs"/>
                <w:sz w:val="26"/>
                <w:szCs w:val="26"/>
                <w:rtl/>
              </w:rPr>
              <w:t>وزارة تطوير القطاع العام.</w:t>
            </w:r>
          </w:p>
        </w:tc>
      </w:tr>
      <w:tr w:rsidR="003011F0" w:rsidRPr="003011F0">
        <w:trPr>
          <w:tblCellSpacing w:w="0" w:type="dxa"/>
        </w:trPr>
        <w:tc>
          <w:tcPr>
            <w:tcW w:w="2160" w:type="dxa"/>
          </w:tcPr>
          <w:p w:rsidR="003011F0" w:rsidRPr="003011F0" w:rsidRDefault="003011F0">
            <w:pPr>
              <w:bidi/>
              <w:spacing w:before="100" w:beforeAutospacing="1" w:after="100" w:afterAutospacing="1"/>
              <w:rPr>
                <w:rFonts w:ascii="Tahoma" w:hAnsi="Tahoma" w:cs="Simplified Arabic"/>
                <w:b/>
                <w:bCs/>
                <w:sz w:val="26"/>
                <w:szCs w:val="26"/>
              </w:rPr>
            </w:pPr>
            <w:r w:rsidRPr="003011F0">
              <w:rPr>
                <w:rFonts w:ascii="Tahoma" w:hAnsi="Tahoma" w:cs="Simplified Arabic" w:hint="cs"/>
                <w:sz w:val="26"/>
                <w:szCs w:val="26"/>
                <w:rtl/>
              </w:rPr>
              <w:t>الدائرة</w:t>
            </w:r>
          </w:p>
        </w:tc>
        <w:tc>
          <w:tcPr>
            <w:tcW w:w="360" w:type="dxa"/>
          </w:tcPr>
          <w:p w:rsidR="003011F0" w:rsidRPr="003011F0" w:rsidRDefault="003011F0">
            <w:pPr>
              <w:bidi/>
              <w:spacing w:before="100" w:beforeAutospacing="1" w:after="100" w:afterAutospacing="1"/>
              <w:rPr>
                <w:rFonts w:ascii="Tahoma" w:hAnsi="Tahoma" w:cs="Simplified Arabic"/>
                <w:b/>
                <w:bCs/>
                <w:sz w:val="26"/>
                <w:szCs w:val="26"/>
              </w:rPr>
            </w:pPr>
            <w:r w:rsidRPr="003011F0">
              <w:rPr>
                <w:rFonts w:ascii="Tahoma" w:hAnsi="Tahoma" w:cs="Simplified Arabic" w:hint="cs"/>
                <w:sz w:val="26"/>
                <w:szCs w:val="26"/>
                <w:rtl/>
              </w:rPr>
              <w:t>:</w:t>
            </w:r>
          </w:p>
        </w:tc>
        <w:tc>
          <w:tcPr>
            <w:tcW w:w="5760" w:type="dxa"/>
          </w:tcPr>
          <w:p w:rsidR="003011F0" w:rsidRPr="003011F0" w:rsidRDefault="003011F0" w:rsidP="003011F0">
            <w:pPr>
              <w:bidi/>
              <w:spacing w:before="100" w:beforeAutospacing="1" w:after="100" w:afterAutospacing="1"/>
              <w:rPr>
                <w:rFonts w:ascii="Tahoma" w:hAnsi="Tahoma" w:cs="Simplified Arabic"/>
                <w:sz w:val="26"/>
                <w:szCs w:val="26"/>
              </w:rPr>
            </w:pPr>
            <w:r w:rsidRPr="003011F0">
              <w:rPr>
                <w:rFonts w:ascii="Tahoma" w:hAnsi="Tahoma" w:cs="Simplified Arabic" w:hint="cs"/>
                <w:sz w:val="26"/>
                <w:szCs w:val="26"/>
                <w:rtl/>
              </w:rPr>
              <w:t>أي وزارة أو دائرة أو سلطة أو مؤسسة رسمية عامة.</w:t>
            </w:r>
          </w:p>
        </w:tc>
      </w:tr>
      <w:tr w:rsidR="003011F0" w:rsidRPr="003011F0">
        <w:trPr>
          <w:tblCellSpacing w:w="0" w:type="dxa"/>
        </w:trPr>
        <w:tc>
          <w:tcPr>
            <w:tcW w:w="2160" w:type="dxa"/>
          </w:tcPr>
          <w:p w:rsidR="003011F0" w:rsidRPr="003011F0" w:rsidRDefault="003011F0">
            <w:pPr>
              <w:bidi/>
              <w:spacing w:before="100" w:beforeAutospacing="1" w:after="100" w:afterAutospacing="1"/>
              <w:rPr>
                <w:rFonts w:ascii="Tahoma" w:hAnsi="Tahoma" w:cs="Simplified Arabic"/>
                <w:b/>
                <w:bCs/>
                <w:sz w:val="26"/>
                <w:szCs w:val="26"/>
              </w:rPr>
            </w:pPr>
            <w:r w:rsidRPr="003011F0">
              <w:rPr>
                <w:rFonts w:ascii="Tahoma" w:hAnsi="Tahoma" w:cs="Simplified Arabic" w:hint="cs"/>
                <w:sz w:val="26"/>
                <w:szCs w:val="26"/>
                <w:rtl/>
              </w:rPr>
              <w:t>الخدمة</w:t>
            </w:r>
          </w:p>
        </w:tc>
        <w:tc>
          <w:tcPr>
            <w:tcW w:w="360" w:type="dxa"/>
          </w:tcPr>
          <w:p w:rsidR="003011F0" w:rsidRPr="003011F0" w:rsidRDefault="003011F0">
            <w:pPr>
              <w:bidi/>
              <w:spacing w:before="100" w:beforeAutospacing="1" w:after="100" w:afterAutospacing="1"/>
              <w:rPr>
                <w:rFonts w:ascii="Tahoma" w:hAnsi="Tahoma" w:cs="Simplified Arabic"/>
                <w:b/>
                <w:bCs/>
                <w:sz w:val="26"/>
                <w:szCs w:val="26"/>
              </w:rPr>
            </w:pPr>
            <w:r w:rsidRPr="003011F0">
              <w:rPr>
                <w:rFonts w:ascii="Tahoma" w:hAnsi="Tahoma" w:cs="Simplified Arabic" w:hint="cs"/>
                <w:sz w:val="26"/>
                <w:szCs w:val="26"/>
                <w:rtl/>
              </w:rPr>
              <w:t>:</w:t>
            </w:r>
          </w:p>
        </w:tc>
        <w:tc>
          <w:tcPr>
            <w:tcW w:w="5760" w:type="dxa"/>
          </w:tcPr>
          <w:p w:rsidR="003011F0" w:rsidRPr="003011F0" w:rsidRDefault="003011F0" w:rsidP="003011F0">
            <w:pPr>
              <w:bidi/>
              <w:spacing w:before="100" w:beforeAutospacing="1" w:after="100" w:afterAutospacing="1"/>
              <w:rPr>
                <w:rFonts w:ascii="Tahoma" w:hAnsi="Tahoma" w:cs="Simplified Arabic"/>
                <w:sz w:val="26"/>
                <w:szCs w:val="26"/>
              </w:rPr>
            </w:pPr>
            <w:r w:rsidRPr="003011F0">
              <w:rPr>
                <w:rFonts w:ascii="Tahoma" w:hAnsi="Tahoma" w:cs="Simplified Arabic" w:hint="cs"/>
                <w:sz w:val="26"/>
                <w:szCs w:val="26"/>
                <w:rtl/>
              </w:rPr>
              <w:t>العمل الذي تقدمه الدائرة ويعود بالمنفعة على متلقيها.</w:t>
            </w:r>
          </w:p>
        </w:tc>
      </w:tr>
      <w:tr w:rsidR="003011F0" w:rsidRPr="003011F0">
        <w:trPr>
          <w:tblCellSpacing w:w="0" w:type="dxa"/>
        </w:trPr>
        <w:tc>
          <w:tcPr>
            <w:tcW w:w="2160" w:type="dxa"/>
          </w:tcPr>
          <w:p w:rsidR="003011F0" w:rsidRPr="003011F0" w:rsidRDefault="003011F0">
            <w:pPr>
              <w:bidi/>
              <w:spacing w:before="100" w:beforeAutospacing="1" w:after="100" w:afterAutospacing="1"/>
              <w:rPr>
                <w:rFonts w:ascii="Tahoma" w:hAnsi="Tahoma" w:cs="Simplified Arabic"/>
                <w:b/>
                <w:bCs/>
                <w:sz w:val="26"/>
                <w:szCs w:val="26"/>
              </w:rPr>
            </w:pPr>
            <w:r w:rsidRPr="003011F0">
              <w:rPr>
                <w:rFonts w:ascii="Tahoma" w:hAnsi="Tahoma" w:cs="Simplified Arabic" w:hint="cs"/>
                <w:sz w:val="26"/>
                <w:szCs w:val="26"/>
                <w:rtl/>
              </w:rPr>
              <w:t>متلقي الخدمة</w:t>
            </w:r>
          </w:p>
        </w:tc>
        <w:tc>
          <w:tcPr>
            <w:tcW w:w="360" w:type="dxa"/>
          </w:tcPr>
          <w:p w:rsidR="003011F0" w:rsidRPr="003011F0" w:rsidRDefault="003011F0">
            <w:pPr>
              <w:bidi/>
              <w:spacing w:before="100" w:beforeAutospacing="1" w:after="100" w:afterAutospacing="1"/>
              <w:rPr>
                <w:rFonts w:ascii="Tahoma" w:hAnsi="Tahoma" w:cs="Simplified Arabic"/>
                <w:b/>
                <w:bCs/>
                <w:sz w:val="26"/>
                <w:szCs w:val="26"/>
              </w:rPr>
            </w:pPr>
            <w:r w:rsidRPr="003011F0">
              <w:rPr>
                <w:rFonts w:ascii="Tahoma" w:hAnsi="Tahoma" w:cs="Simplified Arabic" w:hint="cs"/>
                <w:sz w:val="26"/>
                <w:szCs w:val="26"/>
                <w:rtl/>
              </w:rPr>
              <w:t>:</w:t>
            </w:r>
          </w:p>
        </w:tc>
        <w:tc>
          <w:tcPr>
            <w:tcW w:w="5760" w:type="dxa"/>
          </w:tcPr>
          <w:p w:rsidR="003011F0" w:rsidRPr="003011F0" w:rsidRDefault="003011F0">
            <w:pPr>
              <w:bidi/>
              <w:spacing w:before="100" w:beforeAutospacing="1" w:after="100" w:afterAutospacing="1"/>
              <w:rPr>
                <w:rFonts w:ascii="Tahoma" w:hAnsi="Tahoma" w:cs="Simplified Arabic"/>
                <w:b/>
                <w:bCs/>
                <w:sz w:val="26"/>
                <w:szCs w:val="26"/>
              </w:rPr>
            </w:pPr>
            <w:r w:rsidRPr="003011F0">
              <w:rPr>
                <w:rFonts w:ascii="Tahoma" w:hAnsi="Tahoma" w:cs="Simplified Arabic" w:hint="cs"/>
                <w:sz w:val="26"/>
                <w:szCs w:val="26"/>
                <w:rtl/>
              </w:rPr>
              <w:t>أي شخص طبيعي أو اعتباري، يستفيد من الخدمات التي تقدمها الدائرة بطريقة مباشرة أو غير مباشرة.</w:t>
            </w:r>
          </w:p>
        </w:tc>
      </w:tr>
      <w:tr w:rsidR="003011F0" w:rsidRPr="003011F0">
        <w:trPr>
          <w:tblCellSpacing w:w="0" w:type="dxa"/>
        </w:trPr>
        <w:tc>
          <w:tcPr>
            <w:tcW w:w="2160" w:type="dxa"/>
          </w:tcPr>
          <w:p w:rsidR="003011F0" w:rsidRPr="003011F0" w:rsidRDefault="003011F0">
            <w:pPr>
              <w:bidi/>
              <w:spacing w:before="100" w:beforeAutospacing="1" w:after="100" w:afterAutospacing="1"/>
              <w:rPr>
                <w:rFonts w:ascii="Tahoma" w:hAnsi="Tahoma" w:cs="Simplified Arabic"/>
                <w:b/>
                <w:bCs/>
                <w:sz w:val="26"/>
                <w:szCs w:val="26"/>
              </w:rPr>
            </w:pPr>
            <w:r w:rsidRPr="003011F0">
              <w:rPr>
                <w:rFonts w:ascii="Tahoma" w:hAnsi="Tahoma" w:cs="Simplified Arabic" w:hint="cs"/>
                <w:sz w:val="26"/>
                <w:szCs w:val="26"/>
                <w:rtl/>
              </w:rPr>
              <w:t>معايير الخدمة</w:t>
            </w:r>
          </w:p>
        </w:tc>
        <w:tc>
          <w:tcPr>
            <w:tcW w:w="360" w:type="dxa"/>
          </w:tcPr>
          <w:p w:rsidR="003011F0" w:rsidRPr="003011F0" w:rsidRDefault="003011F0">
            <w:pPr>
              <w:bidi/>
              <w:spacing w:before="100" w:beforeAutospacing="1" w:after="100" w:afterAutospacing="1"/>
              <w:rPr>
                <w:rFonts w:ascii="Tahoma" w:hAnsi="Tahoma" w:cs="Simplified Arabic"/>
                <w:b/>
                <w:bCs/>
                <w:sz w:val="26"/>
                <w:szCs w:val="26"/>
              </w:rPr>
            </w:pPr>
            <w:r w:rsidRPr="003011F0">
              <w:rPr>
                <w:rFonts w:ascii="Tahoma" w:hAnsi="Tahoma" w:cs="Simplified Arabic" w:hint="cs"/>
                <w:sz w:val="26"/>
                <w:szCs w:val="26"/>
                <w:rtl/>
              </w:rPr>
              <w:t>:</w:t>
            </w:r>
          </w:p>
        </w:tc>
        <w:tc>
          <w:tcPr>
            <w:tcW w:w="5760" w:type="dxa"/>
          </w:tcPr>
          <w:p w:rsidR="003011F0" w:rsidRPr="003011F0" w:rsidRDefault="003011F0">
            <w:pPr>
              <w:bidi/>
              <w:spacing w:before="100" w:beforeAutospacing="1" w:after="100" w:afterAutospacing="1"/>
              <w:rPr>
                <w:rFonts w:ascii="Tahoma" w:hAnsi="Tahoma" w:cs="Simplified Arabic"/>
                <w:b/>
                <w:bCs/>
                <w:sz w:val="26"/>
                <w:szCs w:val="26"/>
              </w:rPr>
            </w:pPr>
            <w:r w:rsidRPr="003011F0">
              <w:rPr>
                <w:rFonts w:ascii="Tahoma" w:hAnsi="Tahoma" w:cs="Simplified Arabic" w:hint="cs"/>
                <w:sz w:val="26"/>
                <w:szCs w:val="26"/>
                <w:rtl/>
              </w:rPr>
              <w:t>مواصفات الخدمة المقدمة من حيث الوقت والكلفة والإجراءات والجودة ومكان التقديم وغيرها والتي يتوجب على الدائرة تقديمها بالمستوى المستهدف لها.</w:t>
            </w:r>
          </w:p>
        </w:tc>
      </w:tr>
      <w:tr w:rsidR="003011F0" w:rsidRPr="003011F0">
        <w:trPr>
          <w:tblCellSpacing w:w="0" w:type="dxa"/>
        </w:trPr>
        <w:tc>
          <w:tcPr>
            <w:tcW w:w="2160" w:type="dxa"/>
          </w:tcPr>
          <w:p w:rsidR="003011F0" w:rsidRPr="003011F0" w:rsidRDefault="003011F0">
            <w:pPr>
              <w:bidi/>
              <w:spacing w:before="100" w:beforeAutospacing="1" w:after="100" w:afterAutospacing="1"/>
              <w:rPr>
                <w:rFonts w:ascii="Tahoma" w:hAnsi="Tahoma" w:cs="Simplified Arabic"/>
                <w:b/>
                <w:bCs/>
                <w:sz w:val="26"/>
                <w:szCs w:val="26"/>
              </w:rPr>
            </w:pPr>
            <w:r w:rsidRPr="003011F0">
              <w:rPr>
                <w:rFonts w:ascii="Tahoma" w:hAnsi="Tahoma" w:cs="Simplified Arabic" w:hint="cs"/>
                <w:sz w:val="26"/>
                <w:szCs w:val="26"/>
                <w:rtl/>
              </w:rPr>
              <w:t>المستوى المستهدف</w:t>
            </w:r>
          </w:p>
        </w:tc>
        <w:tc>
          <w:tcPr>
            <w:tcW w:w="360" w:type="dxa"/>
          </w:tcPr>
          <w:p w:rsidR="003011F0" w:rsidRPr="003011F0" w:rsidRDefault="003011F0">
            <w:pPr>
              <w:bidi/>
              <w:spacing w:before="100" w:beforeAutospacing="1" w:after="100" w:afterAutospacing="1"/>
              <w:rPr>
                <w:rFonts w:ascii="Tahoma" w:hAnsi="Tahoma" w:cs="Simplified Arabic"/>
                <w:b/>
                <w:bCs/>
                <w:sz w:val="26"/>
                <w:szCs w:val="26"/>
              </w:rPr>
            </w:pPr>
            <w:r w:rsidRPr="003011F0">
              <w:rPr>
                <w:rFonts w:ascii="Tahoma" w:hAnsi="Tahoma" w:cs="Simplified Arabic" w:hint="cs"/>
                <w:sz w:val="26"/>
                <w:szCs w:val="26"/>
                <w:rtl/>
              </w:rPr>
              <w:t>:</w:t>
            </w:r>
          </w:p>
        </w:tc>
        <w:tc>
          <w:tcPr>
            <w:tcW w:w="5760" w:type="dxa"/>
          </w:tcPr>
          <w:p w:rsidR="003011F0" w:rsidRPr="003011F0" w:rsidRDefault="003011F0">
            <w:pPr>
              <w:bidi/>
              <w:spacing w:before="100" w:beforeAutospacing="1" w:after="100" w:afterAutospacing="1"/>
              <w:rPr>
                <w:rFonts w:ascii="Tahoma" w:hAnsi="Tahoma" w:cs="Simplified Arabic"/>
                <w:b/>
                <w:bCs/>
                <w:sz w:val="26"/>
                <w:szCs w:val="26"/>
              </w:rPr>
            </w:pPr>
            <w:r w:rsidRPr="003011F0">
              <w:rPr>
                <w:rFonts w:ascii="Tahoma" w:hAnsi="Tahoma" w:cs="Simplified Arabic" w:hint="cs"/>
                <w:sz w:val="26"/>
                <w:szCs w:val="26"/>
                <w:rtl/>
              </w:rPr>
              <w:t>مستوى أداء محدد وملائم وقابل للقياس تسعى الدائرة لتحقيقه خلال مدة زمنية معينة لكل معيار من معايير الخدمة.</w:t>
            </w:r>
          </w:p>
        </w:tc>
      </w:tr>
    </w:tbl>
    <w:p w:rsid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/>
          <w:color w:val="000000"/>
          <w:sz w:val="26"/>
          <w:szCs w:val="26"/>
        </w:rPr>
      </w:pP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lastRenderedPageBreak/>
        <w:t> </w:t>
      </w:r>
      <w:r w:rsidRPr="003011F0"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  <w:t>المادة (3)</w:t>
      </w: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 xml:space="preserve">: </w:t>
      </w:r>
      <w:r w:rsidRPr="003011F0"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تتولى الوزارة المهام التالية:-</w:t>
      </w:r>
    </w:p>
    <w:p w:rsidR="003011F0" w:rsidRPr="003011F0" w:rsidRDefault="003011F0" w:rsidP="003011F0">
      <w:pPr>
        <w:numPr>
          <w:ilvl w:val="0"/>
          <w:numId w:val="1"/>
        </w:numPr>
        <w:bidi/>
        <w:spacing w:before="100" w:beforeAutospacing="1" w:after="100" w:afterAutospacing="1"/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تقديم الاستشارة الفنية إلى الدائرة بما يساهم في بناء قدراتها في مجال  تحسين الخدمات الحكومية.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/>
          <w:b/>
          <w:bCs/>
          <w:color w:val="000000"/>
          <w:sz w:val="26"/>
          <w:szCs w:val="26"/>
        </w:rPr>
      </w:pPr>
      <w:r w:rsidRPr="003011F0">
        <w:rPr>
          <w:rFonts w:ascii="Tahoma" w:hAnsi="Tahoma" w:cs="Simplified Arabic"/>
          <w:color w:val="000000"/>
          <w:sz w:val="26"/>
          <w:szCs w:val="26"/>
        </w:rPr>
        <w:t xml:space="preserve"> </w:t>
      </w: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ب- نشر الوعي العام  في مجال تحسين الخدمات بالتعاون مع الدائرة المعنية .</w:t>
      </w:r>
      <w:r w:rsidRPr="003011F0">
        <w:rPr>
          <w:rFonts w:ascii="Tahoma" w:hAnsi="Tahoma" w:cs="Simplified Arabic"/>
          <w:color w:val="000000"/>
          <w:sz w:val="26"/>
          <w:szCs w:val="26"/>
        </w:rPr>
        <w:t xml:space="preserve"> 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/>
          <w:b/>
          <w:bCs/>
          <w:color w:val="000000"/>
          <w:sz w:val="26"/>
          <w:szCs w:val="26"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ج- مساعدة الدائرة في استخدام الآليات اللازمة لتطوير معايير الخدمات التي تقدمها وتحديد المستويات ألمستهدفه لها.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د- التعاون مع الدائرة في مجال قياس مستوى الخدمات التي تقدمها وتحديد مجالات التحسين الممكنة لهذه الخدمات.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 xml:space="preserve">هـ- إعداد الدراسات المتعلقة بالخدمات الحكومية بالتعاون مع الجهات التي تقدمها لتحسين خدماتها ورفع التوصيات بهذا الشأن </w:t>
      </w:r>
      <w:proofErr w:type="spellStart"/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الى</w:t>
      </w:r>
      <w:proofErr w:type="spellEnd"/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 xml:space="preserve"> مجلس الوزراء.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color w:val="000000"/>
          <w:sz w:val="26"/>
          <w:szCs w:val="26"/>
          <w:rtl/>
        </w:rPr>
      </w:pP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/>
          <w:b/>
          <w:bCs/>
          <w:color w:val="000000"/>
          <w:sz w:val="26"/>
          <w:szCs w:val="26"/>
        </w:rPr>
      </w:pPr>
      <w:r w:rsidRPr="003011F0"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  <w:t>المادة (4)</w:t>
      </w: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: لغايات هذا النظام ، تتولى الدائرة المهام التالية: -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  <w:br/>
      </w: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أ- التنسيق والتعاون مع الوزارة في مجال تطبيق الآليات والأدوات اللازمة لتحسين الخدمات التي تقدمها.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ب- تحديد احتياجات وتطلعات متلقي الخدمة.</w:t>
      </w:r>
      <w:r w:rsidRPr="003011F0">
        <w:rPr>
          <w:rFonts w:ascii="Tahoma" w:hAnsi="Tahoma" w:cs="Simplified Arabic"/>
          <w:color w:val="000000"/>
          <w:sz w:val="26"/>
          <w:szCs w:val="26"/>
        </w:rPr>
        <w:t xml:space="preserve"> 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ج- تطوير معايير الخدمات التي تقدمها وتحديد المستوى المستهدف لها وتعميمها  على الجهات المعنية.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د- قياس مستوى الأداء الفعلي لخدماتها مقارنة مع المعايير الموضوعة بهدف التعلم والتحسين المستمر.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هـ- قياس مستوى رضا متلقي الخدمات.</w:t>
      </w:r>
      <w:r w:rsidRPr="003011F0"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  <w:br/>
      </w: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 xml:space="preserve">   </w:t>
      </w:r>
      <w:r w:rsidRPr="003011F0"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  <w:br/>
        <w:t>المادة (5)</w:t>
      </w: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 xml:space="preserve">: لغايات تحديد احتياجات متلقي الخدمة ، على الدائرة أن تقوم مرة واحدة في السنة على </w:t>
      </w:r>
      <w:proofErr w:type="spellStart"/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الاقل</w:t>
      </w:r>
      <w:proofErr w:type="spellEnd"/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 xml:space="preserve"> بقياس صوت متلقي الخدمة  وتحديد احتياجاته وذلك باستخدام أكثر من آلية أو أداة من الآليات والأدوات الملائمة بما في ذلك مكتب خدمة الجمهور ونظام الشكاوى والاقتراحات واستطلاعات الرأي والمقابلات المنظمة.</w:t>
      </w:r>
      <w:r w:rsidRPr="003011F0">
        <w:rPr>
          <w:rFonts w:ascii="Tahoma" w:hAnsi="Tahoma" w:cs="Simplified Arabic"/>
          <w:color w:val="000000"/>
          <w:sz w:val="26"/>
          <w:szCs w:val="26"/>
        </w:rPr>
        <w:t xml:space="preserve"> 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  <w:lastRenderedPageBreak/>
        <w:t>المادة (6)</w:t>
      </w: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: لغايات تطوير ونشر معايير الخدمة، على الدائرة وضع الأسس والآليات المناسبة وضمان شمولية وملائمة المعايير لجميع جوانب تقديم الخدمة، وتحديد المستوى المستهدف لكل معيار.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  <w:t xml:space="preserve">المادة </w:t>
      </w:r>
      <w:r w:rsidRPr="003011F0">
        <w:rPr>
          <w:rFonts w:ascii="Tahoma" w:hAnsi="Tahoma" w:cs="Simplified Arabic" w:hint="cs"/>
          <w:b/>
          <w:bCs/>
          <w:color w:val="000000"/>
          <w:sz w:val="26"/>
          <w:szCs w:val="26"/>
          <w:rtl/>
          <w:lang w:bidi="ar-JO"/>
        </w:rPr>
        <w:t>(7)</w:t>
      </w:r>
      <w:r w:rsidRPr="003011F0">
        <w:rPr>
          <w:rFonts w:ascii="Tahoma" w:hAnsi="Tahoma" w:cs="Simplified Arabic" w:hint="cs"/>
          <w:color w:val="000000"/>
          <w:sz w:val="26"/>
          <w:szCs w:val="26"/>
          <w:rtl/>
          <w:lang w:bidi="ar-JO"/>
        </w:rPr>
        <w:t>:</w:t>
      </w: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 xml:space="preserve"> لغايات مراجعة الأداء الفعلي للخدمات المقدمة وقياسها ورفع مستواها، على الدائرة استخدام الآليات والأدوات، وذلك بهدف تحديد مجالات تحسين الخدمات ووضع الخطط اللازمة لتنفيذها.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  <w:t>المادة (8)</w:t>
      </w: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: لغايات تنفيذ أحكام هذا النظام على الدائرة:-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أ- تحديد الخدمات التي تقدمها.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ب- تحديد المديريات التي تقدم الخدمة وتحديد الجهات الأخرى ذات العلاقة.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ج- إعداد دليل خدمات.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د- اتخاذ الإجراءات الكفيلة بتنفيذ أحكام هذا النظام بما في ذلك تحديد جهة معينة  في الدائرة تتولى مسؤولية تطبيقه وتسهيل مهمة عمل فريق الوزارة في مجال تحسين الخدمات.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هـ- توعية وتدريب الموظفين على الآليات والأدوات والإجراءات ومعايير الخدمات الموضوعة لضمان تقديم الخدمات بكفاءة.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و- وضع خطة تنفيذية لتحسين خدماتها ضمن جدول زمني محدد .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ز- ضمان حصول متلقي الخدمة على المعلومات المتعلقة بتقديم الخدمات في الدائرة .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color w:val="000000"/>
          <w:sz w:val="26"/>
          <w:szCs w:val="26"/>
          <w:rtl/>
        </w:rPr>
      </w:pP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  <w:t>المادة (9)</w:t>
      </w: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: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 xml:space="preserve">    أ-  تلتزم الدائرة ببيان أسباب ومبررات عدم حصول متلقي الخدمة على الخدمة المطلوبة .   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color w:val="000000"/>
          <w:sz w:val="26"/>
          <w:szCs w:val="26"/>
          <w:rtl/>
          <w:lang w:bidi="ar-JO"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 xml:space="preserve">    ب-  يحق لمتلقي الخدمة الاعتراض على عدم تقديم الخدمــة وفقاً للمعايير الموضوعة والمعلن عنها.</w:t>
      </w:r>
    </w:p>
    <w:p w:rsidR="003011F0" w:rsidRPr="003011F0" w:rsidRDefault="003011F0" w:rsidP="003011F0">
      <w:pPr>
        <w:bidi/>
        <w:spacing w:before="100" w:beforeAutospacing="1" w:after="100" w:afterAutospacing="1"/>
        <w:rPr>
          <w:rFonts w:ascii="Tahoma" w:hAnsi="Tahoma" w:cs="Simplified Arabic" w:hint="cs"/>
          <w:b/>
          <w:bCs/>
          <w:color w:val="000000"/>
          <w:sz w:val="26"/>
          <w:szCs w:val="26"/>
          <w:rtl/>
        </w:rPr>
      </w:pPr>
      <w:r w:rsidRPr="003011F0">
        <w:rPr>
          <w:rFonts w:ascii="Tahoma" w:hAnsi="Tahoma" w:cs="Simplified Arabic" w:hint="cs"/>
          <w:color w:val="000000"/>
          <w:sz w:val="26"/>
          <w:szCs w:val="26"/>
          <w:rtl/>
          <w:lang w:bidi="ar-JO"/>
        </w:rPr>
        <w:t xml:space="preserve"> </w:t>
      </w:r>
      <w:r w:rsidRPr="003011F0">
        <w:rPr>
          <w:rFonts w:ascii="Tahoma" w:hAnsi="Tahoma" w:cs="Simplified Arabic"/>
          <w:color w:val="000000"/>
          <w:sz w:val="26"/>
          <w:szCs w:val="26"/>
          <w:lang w:bidi="ar-JO"/>
        </w:rPr>
        <w:t xml:space="preserve"> </w:t>
      </w:r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 xml:space="preserve">  ج- تصدر الدائرة بالتنسيق مع الوزارة التعليمات المتعلقة </w:t>
      </w:r>
      <w:proofErr w:type="spellStart"/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>باجراءات</w:t>
      </w:r>
      <w:proofErr w:type="spellEnd"/>
      <w:r w:rsidRPr="003011F0">
        <w:rPr>
          <w:rFonts w:ascii="Tahoma" w:hAnsi="Tahoma" w:cs="Simplified Arabic" w:hint="cs"/>
          <w:color w:val="000000"/>
          <w:sz w:val="26"/>
          <w:szCs w:val="26"/>
          <w:rtl/>
        </w:rPr>
        <w:t xml:space="preserve"> تقديم الاعتراض والية البت فيه.</w:t>
      </w:r>
    </w:p>
    <w:p w:rsidR="00136D1A" w:rsidRPr="003011F0" w:rsidRDefault="00136D1A" w:rsidP="003011F0">
      <w:pPr>
        <w:bidi/>
        <w:rPr>
          <w:rFonts w:cs="Simplified Arabic"/>
          <w:sz w:val="26"/>
          <w:szCs w:val="26"/>
        </w:rPr>
      </w:pPr>
    </w:p>
    <w:sectPr w:rsidR="00136D1A" w:rsidRPr="003011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E3B"/>
    <w:multiLevelType w:val="multilevel"/>
    <w:tmpl w:val="FD0C3D12"/>
    <w:lvl w:ilvl="0">
      <w:start w:val="1"/>
      <w:numFmt w:val="arabicAlpha"/>
      <w:lvlText w:val="%1-"/>
      <w:lvlJc w:val="center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011F0"/>
    <w:rsid w:val="00136D1A"/>
    <w:rsid w:val="002761D5"/>
    <w:rsid w:val="002F3252"/>
    <w:rsid w:val="003011F0"/>
    <w:rsid w:val="00996294"/>
    <w:rsid w:val="00B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1F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نحن عبدا لله الثاني ابن الحسين ملك المملكة الأردنية الهاشمية </vt:lpstr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نحن عبدا لله الثاني ابن الحسين ملك المملكة الأردنية الهاشمية</dc:title>
  <dc:creator>aamal.n</dc:creator>
  <cp:lastModifiedBy>moewebmaster</cp:lastModifiedBy>
  <cp:revision>2</cp:revision>
  <dcterms:created xsi:type="dcterms:W3CDTF">2011-02-20T11:23:00Z</dcterms:created>
  <dcterms:modified xsi:type="dcterms:W3CDTF">2011-02-20T11:23:00Z</dcterms:modified>
</cp:coreProperties>
</file>