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7F9B41" w14:textId="650D5521" w:rsidR="00593C74" w:rsidRPr="0009695C" w:rsidRDefault="00593C74" w:rsidP="00072DC6">
      <w:pPr>
        <w:pStyle w:val="Normal1"/>
        <w:jc w:val="center"/>
        <w:rPr>
          <w:rFonts w:asciiTheme="majorBidi" w:hAnsiTheme="majorBidi" w:cstheme="majorBidi"/>
          <w:sz w:val="24"/>
          <w:szCs w:val="24"/>
        </w:rPr>
      </w:pPr>
      <w:bookmarkStart w:id="0" w:name="_GoBack"/>
      <w:bookmarkEnd w:id="0"/>
      <w:r w:rsidRPr="0009695C">
        <w:rPr>
          <w:rFonts w:asciiTheme="majorBidi" w:hAnsiTheme="majorBidi" w:cstheme="majorBidi"/>
          <w:sz w:val="24"/>
          <w:szCs w:val="24"/>
        </w:rPr>
        <w:t>Hashemite Kingdom of Jordan</w:t>
      </w:r>
    </w:p>
    <w:p w14:paraId="4B87C0FC" w14:textId="6A7B3DA4" w:rsidR="00593C74" w:rsidRPr="0009695C" w:rsidRDefault="00593C74" w:rsidP="00072DC6">
      <w:pPr>
        <w:pStyle w:val="Normal1"/>
        <w:jc w:val="center"/>
        <w:rPr>
          <w:rFonts w:asciiTheme="majorBidi" w:hAnsiTheme="majorBidi" w:cstheme="majorBidi"/>
          <w:sz w:val="24"/>
          <w:szCs w:val="24"/>
        </w:rPr>
      </w:pPr>
      <w:r w:rsidRPr="0009695C">
        <w:rPr>
          <w:rFonts w:asciiTheme="majorBidi" w:hAnsiTheme="majorBidi" w:cstheme="majorBidi"/>
          <w:sz w:val="24"/>
          <w:szCs w:val="24"/>
        </w:rPr>
        <w:t>Ministry of Education</w:t>
      </w:r>
    </w:p>
    <w:p w14:paraId="14F89A77" w14:textId="77777777" w:rsidR="00593C74" w:rsidRPr="0009695C" w:rsidRDefault="00593C74" w:rsidP="00072DC6">
      <w:pPr>
        <w:pStyle w:val="Normal1"/>
        <w:jc w:val="center"/>
        <w:rPr>
          <w:rFonts w:asciiTheme="majorBidi" w:hAnsiTheme="majorBidi" w:cstheme="majorBidi"/>
          <w:sz w:val="24"/>
          <w:szCs w:val="24"/>
        </w:rPr>
      </w:pPr>
    </w:p>
    <w:p w14:paraId="627EFB55" w14:textId="6077A549" w:rsidR="004923FB" w:rsidRDefault="0009695C" w:rsidP="00072DC6">
      <w:pPr>
        <w:pStyle w:val="Normal1"/>
        <w:jc w:val="center"/>
        <w:rPr>
          <w:rFonts w:asciiTheme="majorBidi" w:hAnsiTheme="majorBidi" w:cstheme="majorBidi"/>
          <w:sz w:val="24"/>
          <w:szCs w:val="24"/>
        </w:rPr>
      </w:pPr>
      <w:r w:rsidRPr="0009695C">
        <w:rPr>
          <w:rFonts w:asciiTheme="majorBidi" w:hAnsiTheme="majorBidi" w:cstheme="majorBidi"/>
          <w:sz w:val="24"/>
          <w:szCs w:val="24"/>
        </w:rPr>
        <w:t>Job Announcement</w:t>
      </w:r>
    </w:p>
    <w:p w14:paraId="4E3B5899" w14:textId="77777777" w:rsidR="0009695C" w:rsidRPr="0009695C" w:rsidRDefault="0009695C" w:rsidP="00072DC6">
      <w:pPr>
        <w:pStyle w:val="Normal1"/>
        <w:jc w:val="center"/>
        <w:rPr>
          <w:rFonts w:asciiTheme="majorBidi" w:hAnsiTheme="majorBidi" w:cstheme="majorBidi"/>
          <w:b/>
          <w:bCs/>
          <w:sz w:val="24"/>
          <w:szCs w:val="24"/>
        </w:rPr>
      </w:pPr>
      <w:r w:rsidRPr="0009695C">
        <w:rPr>
          <w:rFonts w:asciiTheme="majorBidi" w:hAnsiTheme="majorBidi" w:cstheme="majorBidi"/>
          <w:b/>
          <w:bCs/>
          <w:sz w:val="24"/>
          <w:szCs w:val="24"/>
        </w:rPr>
        <w:t>Finance Officer</w:t>
      </w:r>
    </w:p>
    <w:p w14:paraId="36C855F0" w14:textId="55C2B874" w:rsidR="00072DC6" w:rsidRPr="0009695C" w:rsidRDefault="0009695C" w:rsidP="0009695C">
      <w:pPr>
        <w:pStyle w:val="Normal1"/>
        <w:jc w:val="center"/>
        <w:rPr>
          <w:rFonts w:asciiTheme="majorBidi" w:hAnsiTheme="majorBidi" w:cstheme="majorBidi"/>
          <w:sz w:val="20"/>
          <w:szCs w:val="20"/>
        </w:rPr>
      </w:pPr>
      <w:r w:rsidRPr="0009695C">
        <w:rPr>
          <w:rFonts w:asciiTheme="majorBidi" w:hAnsiTheme="majorBidi" w:cstheme="majorBidi"/>
          <w:sz w:val="20"/>
          <w:szCs w:val="20"/>
        </w:rPr>
        <w:t>(1-3 years funded by the Joint Financial Agreement – Canada, Norway, UK, and USA)</w:t>
      </w:r>
    </w:p>
    <w:p w14:paraId="4BC1369E" w14:textId="77777777" w:rsidR="0009695C" w:rsidRPr="0009695C" w:rsidRDefault="0009695C" w:rsidP="0009695C">
      <w:pPr>
        <w:jc w:val="center"/>
        <w:rPr>
          <w:rFonts w:asciiTheme="majorBidi" w:hAnsiTheme="majorBidi" w:cstheme="majorBidi"/>
        </w:rPr>
      </w:pPr>
    </w:p>
    <w:p w14:paraId="4E59399E" w14:textId="77777777" w:rsidR="0009695C" w:rsidRPr="0009695C" w:rsidRDefault="0009695C" w:rsidP="0009695C">
      <w:pPr>
        <w:jc w:val="both"/>
        <w:rPr>
          <w:rFonts w:asciiTheme="majorBidi" w:hAnsiTheme="majorBidi" w:cstheme="majorBidi"/>
          <w:sz w:val="20"/>
          <w:szCs w:val="20"/>
        </w:rPr>
      </w:pPr>
      <w:r w:rsidRPr="0009695C">
        <w:rPr>
          <w:rFonts w:asciiTheme="majorBidi" w:hAnsiTheme="majorBidi" w:cstheme="majorBidi"/>
          <w:sz w:val="20"/>
          <w:szCs w:val="20"/>
        </w:rPr>
        <w:t>In February 2016 the Ministry of Education launched the ambitious “Accelerating Access to Quality Education for Syrian Children Programme” at the Supporting Syria and the Region Conference held in London. 18 months on 7 donors have joined together with the MoE in support of the Jordan Compact Education Commitment “all children in quality education regardless of nationality”.</w:t>
      </w:r>
    </w:p>
    <w:p w14:paraId="500443A8" w14:textId="77777777" w:rsidR="0009695C" w:rsidRPr="0009695C" w:rsidRDefault="0009695C" w:rsidP="0009695C">
      <w:pPr>
        <w:jc w:val="both"/>
        <w:rPr>
          <w:rFonts w:asciiTheme="majorBidi" w:hAnsiTheme="majorBidi" w:cstheme="majorBidi"/>
          <w:sz w:val="20"/>
          <w:szCs w:val="20"/>
        </w:rPr>
      </w:pPr>
    </w:p>
    <w:p w14:paraId="4EA45507" w14:textId="77777777" w:rsidR="0009695C" w:rsidRPr="0009695C" w:rsidRDefault="0009695C" w:rsidP="0009695C">
      <w:pPr>
        <w:jc w:val="both"/>
        <w:rPr>
          <w:rFonts w:asciiTheme="majorBidi" w:hAnsiTheme="majorBidi" w:cstheme="majorBidi"/>
          <w:sz w:val="20"/>
          <w:szCs w:val="20"/>
        </w:rPr>
      </w:pPr>
      <w:r w:rsidRPr="0009695C">
        <w:rPr>
          <w:rFonts w:asciiTheme="majorBidi" w:hAnsiTheme="majorBidi" w:cstheme="majorBidi"/>
          <w:sz w:val="20"/>
          <w:szCs w:val="20"/>
        </w:rPr>
        <w:t>Whereas the MOE has committed itself to provide education services for the benefit of Syrian and Jordanian students in the country (the Programme). Donors in turn have committed themselves to support the Education Fund with technical and financial assistance as requested by the MOE.</w:t>
      </w:r>
    </w:p>
    <w:p w14:paraId="115ED4F2" w14:textId="77777777" w:rsidR="0009695C" w:rsidRPr="0009695C" w:rsidRDefault="0009695C" w:rsidP="0009695C">
      <w:pPr>
        <w:jc w:val="both"/>
        <w:rPr>
          <w:rFonts w:asciiTheme="majorBidi" w:hAnsiTheme="majorBidi" w:cstheme="majorBidi"/>
          <w:sz w:val="20"/>
          <w:szCs w:val="20"/>
        </w:rPr>
      </w:pPr>
    </w:p>
    <w:p w14:paraId="7B86655D" w14:textId="70413197" w:rsidR="0009695C" w:rsidRPr="0009695C" w:rsidRDefault="0009695C" w:rsidP="0009695C">
      <w:pPr>
        <w:jc w:val="both"/>
        <w:rPr>
          <w:rFonts w:asciiTheme="majorBidi" w:hAnsiTheme="majorBidi" w:cstheme="majorBidi"/>
          <w:sz w:val="20"/>
          <w:szCs w:val="20"/>
        </w:rPr>
      </w:pPr>
      <w:r w:rsidRPr="0009695C">
        <w:rPr>
          <w:rFonts w:asciiTheme="majorBidi" w:hAnsiTheme="majorBidi" w:cstheme="majorBidi"/>
          <w:sz w:val="20"/>
          <w:szCs w:val="20"/>
        </w:rPr>
        <w:t xml:space="preserve">The below is a job description for immediate surge support to the Ministry of Education to support technical and financial planning, monitoring, reporting, and  coordination for improved educational opportunities for children in Jordan. The Financial Officer reports to the Senior Programmes Manager (SPM) in the Development Coordination Unit coordinating closely with the Planning Department ensuring the best outputs within the scope of his/her work. </w:t>
      </w:r>
    </w:p>
    <w:p w14:paraId="6DEB893C" w14:textId="77777777" w:rsidR="0009695C" w:rsidRPr="0009695C" w:rsidRDefault="0009695C" w:rsidP="0009695C">
      <w:pPr>
        <w:pStyle w:val="Default"/>
        <w:jc w:val="both"/>
        <w:rPr>
          <w:rFonts w:asciiTheme="majorBidi" w:hAnsiTheme="majorBidi" w:cstheme="majorBidi"/>
          <w:sz w:val="20"/>
          <w:szCs w:val="20"/>
        </w:rPr>
      </w:pPr>
    </w:p>
    <w:p w14:paraId="7FFCA4B9" w14:textId="77777777" w:rsidR="0009695C" w:rsidRPr="0009695C" w:rsidRDefault="0009695C" w:rsidP="0009695C">
      <w:pPr>
        <w:pStyle w:val="Default"/>
        <w:jc w:val="both"/>
        <w:rPr>
          <w:rFonts w:asciiTheme="majorBidi" w:hAnsiTheme="majorBidi" w:cstheme="majorBidi"/>
          <w:sz w:val="20"/>
          <w:szCs w:val="20"/>
        </w:rPr>
      </w:pPr>
    </w:p>
    <w:p w14:paraId="1A485CFF" w14:textId="77777777" w:rsidR="0009695C" w:rsidRPr="0009695C" w:rsidRDefault="0009695C" w:rsidP="0009695C">
      <w:pPr>
        <w:pStyle w:val="Default"/>
        <w:jc w:val="both"/>
        <w:rPr>
          <w:rFonts w:asciiTheme="majorBidi" w:hAnsiTheme="majorBidi" w:cstheme="majorBidi"/>
          <w:sz w:val="20"/>
          <w:szCs w:val="20"/>
        </w:rPr>
      </w:pPr>
      <w:r w:rsidRPr="0009695C">
        <w:rPr>
          <w:rFonts w:asciiTheme="majorBidi" w:hAnsiTheme="majorBidi" w:cstheme="majorBidi"/>
          <w:b/>
          <w:bCs/>
          <w:sz w:val="20"/>
          <w:szCs w:val="20"/>
        </w:rPr>
        <w:t xml:space="preserve">Responsibilities </w:t>
      </w:r>
    </w:p>
    <w:p w14:paraId="65246BFD" w14:textId="77777777" w:rsidR="0009695C" w:rsidRPr="0009695C" w:rsidRDefault="0009695C" w:rsidP="0009695C">
      <w:pPr>
        <w:pStyle w:val="Default"/>
        <w:numPr>
          <w:ilvl w:val="0"/>
          <w:numId w:val="4"/>
        </w:numPr>
        <w:jc w:val="both"/>
        <w:rPr>
          <w:rFonts w:asciiTheme="majorBidi" w:hAnsiTheme="majorBidi" w:cstheme="majorBidi"/>
          <w:sz w:val="20"/>
          <w:szCs w:val="20"/>
        </w:rPr>
      </w:pPr>
      <w:r w:rsidRPr="0009695C">
        <w:rPr>
          <w:rFonts w:asciiTheme="majorBidi" w:hAnsiTheme="majorBidi" w:cstheme="majorBidi"/>
          <w:sz w:val="20"/>
          <w:szCs w:val="20"/>
        </w:rPr>
        <w:t xml:space="preserve">Ensure that all project financial accounts be sufficiently loaded to cover all the project expenses and payments committed under all signed contracts. </w:t>
      </w:r>
    </w:p>
    <w:p w14:paraId="414FC272" w14:textId="77777777" w:rsidR="0009695C" w:rsidRPr="0009695C" w:rsidRDefault="0009695C" w:rsidP="0009695C">
      <w:pPr>
        <w:pStyle w:val="Default"/>
        <w:numPr>
          <w:ilvl w:val="0"/>
          <w:numId w:val="4"/>
        </w:numPr>
        <w:jc w:val="both"/>
        <w:rPr>
          <w:rFonts w:asciiTheme="majorBidi" w:hAnsiTheme="majorBidi" w:cstheme="majorBidi"/>
          <w:sz w:val="20"/>
          <w:szCs w:val="20"/>
        </w:rPr>
      </w:pPr>
      <w:r w:rsidRPr="0009695C">
        <w:rPr>
          <w:rFonts w:asciiTheme="majorBidi" w:hAnsiTheme="majorBidi" w:cstheme="majorBidi"/>
          <w:sz w:val="20"/>
          <w:szCs w:val="20"/>
        </w:rPr>
        <w:t xml:space="preserve">Update, monthly, all financial documents required by the project and by the donors' audit team, and detail the accounting by category of expenditure, by component and sub component and submit them to the SPM. </w:t>
      </w:r>
    </w:p>
    <w:p w14:paraId="2BE35AB8" w14:textId="77777777" w:rsidR="0009695C" w:rsidRPr="0009695C" w:rsidRDefault="0009695C" w:rsidP="0009695C">
      <w:pPr>
        <w:pStyle w:val="Default"/>
        <w:numPr>
          <w:ilvl w:val="0"/>
          <w:numId w:val="4"/>
        </w:numPr>
        <w:jc w:val="both"/>
        <w:rPr>
          <w:rFonts w:asciiTheme="majorBidi" w:hAnsiTheme="majorBidi" w:cstheme="majorBidi"/>
          <w:sz w:val="20"/>
          <w:szCs w:val="20"/>
        </w:rPr>
      </w:pPr>
      <w:r w:rsidRPr="0009695C">
        <w:rPr>
          <w:rFonts w:asciiTheme="majorBidi" w:hAnsiTheme="majorBidi" w:cstheme="majorBidi"/>
          <w:sz w:val="20"/>
          <w:szCs w:val="20"/>
        </w:rPr>
        <w:t xml:space="preserve">Prepare financial requests for donors in advance to the quarterly review meetings. </w:t>
      </w:r>
    </w:p>
    <w:p w14:paraId="4C1C0D60" w14:textId="77777777" w:rsidR="0009695C" w:rsidRPr="0009695C" w:rsidRDefault="0009695C" w:rsidP="0009695C">
      <w:pPr>
        <w:pStyle w:val="Default"/>
        <w:numPr>
          <w:ilvl w:val="0"/>
          <w:numId w:val="4"/>
        </w:numPr>
        <w:jc w:val="both"/>
        <w:rPr>
          <w:rFonts w:asciiTheme="majorBidi" w:hAnsiTheme="majorBidi" w:cstheme="majorBidi"/>
          <w:sz w:val="20"/>
          <w:szCs w:val="20"/>
        </w:rPr>
      </w:pPr>
      <w:r w:rsidRPr="0009695C">
        <w:rPr>
          <w:rFonts w:asciiTheme="majorBidi" w:hAnsiTheme="majorBidi" w:cstheme="majorBidi"/>
          <w:sz w:val="20"/>
          <w:szCs w:val="20"/>
        </w:rPr>
        <w:t xml:space="preserve">Produce Quarterly expenditure reports to be shared in the High Level Steering Committee meetings. </w:t>
      </w:r>
    </w:p>
    <w:p w14:paraId="6B39EF1E" w14:textId="77777777" w:rsidR="0009695C" w:rsidRPr="0009695C" w:rsidRDefault="0009695C" w:rsidP="0009695C">
      <w:pPr>
        <w:pStyle w:val="Default"/>
        <w:numPr>
          <w:ilvl w:val="0"/>
          <w:numId w:val="4"/>
        </w:numPr>
        <w:jc w:val="both"/>
        <w:rPr>
          <w:rFonts w:asciiTheme="majorBidi" w:hAnsiTheme="majorBidi" w:cstheme="majorBidi"/>
          <w:sz w:val="20"/>
          <w:szCs w:val="20"/>
        </w:rPr>
      </w:pPr>
      <w:r w:rsidRPr="0009695C">
        <w:rPr>
          <w:rFonts w:asciiTheme="majorBidi" w:hAnsiTheme="majorBidi" w:cstheme="majorBidi"/>
          <w:sz w:val="20"/>
          <w:szCs w:val="20"/>
        </w:rPr>
        <w:t xml:space="preserve">Process all regular expenditures and submitted invoices in coordination with the SPM and M&amp;E officer, and under the supervision of the Head of the DCU. </w:t>
      </w:r>
    </w:p>
    <w:p w14:paraId="28974A89" w14:textId="77777777" w:rsidR="0009695C" w:rsidRPr="0009695C" w:rsidRDefault="0009695C" w:rsidP="0009695C">
      <w:pPr>
        <w:pStyle w:val="Default"/>
        <w:numPr>
          <w:ilvl w:val="0"/>
          <w:numId w:val="4"/>
        </w:numPr>
        <w:jc w:val="both"/>
        <w:rPr>
          <w:rFonts w:asciiTheme="majorBidi" w:hAnsiTheme="majorBidi" w:cstheme="majorBidi"/>
          <w:sz w:val="20"/>
          <w:szCs w:val="20"/>
        </w:rPr>
      </w:pPr>
      <w:r w:rsidRPr="0009695C">
        <w:rPr>
          <w:rFonts w:asciiTheme="majorBidi" w:hAnsiTheme="majorBidi" w:cstheme="majorBidi"/>
          <w:sz w:val="20"/>
          <w:szCs w:val="20"/>
        </w:rPr>
        <w:t xml:space="preserve">Ensure the duplication of all accounting and financial data on hard and soft copies and transmit them to the SPM upon request. </w:t>
      </w:r>
    </w:p>
    <w:p w14:paraId="4F132E54" w14:textId="77777777" w:rsidR="0009695C" w:rsidRPr="0009695C" w:rsidRDefault="0009695C" w:rsidP="0009695C">
      <w:pPr>
        <w:pStyle w:val="Default"/>
        <w:numPr>
          <w:ilvl w:val="0"/>
          <w:numId w:val="4"/>
        </w:numPr>
        <w:jc w:val="both"/>
        <w:rPr>
          <w:rFonts w:asciiTheme="majorBidi" w:hAnsiTheme="majorBidi" w:cstheme="majorBidi"/>
          <w:sz w:val="20"/>
          <w:szCs w:val="20"/>
        </w:rPr>
      </w:pPr>
      <w:r w:rsidRPr="0009695C">
        <w:rPr>
          <w:rFonts w:asciiTheme="majorBidi" w:hAnsiTheme="majorBidi" w:cstheme="majorBidi"/>
          <w:sz w:val="20"/>
          <w:szCs w:val="20"/>
        </w:rPr>
        <w:t xml:space="preserve">Coordinate with all the implementing agencies related to the project, to consolidate all required financial reports before submitting them to the SPM or to the donors. </w:t>
      </w:r>
    </w:p>
    <w:p w14:paraId="2DE52E13" w14:textId="77777777" w:rsidR="0009695C" w:rsidRPr="0009695C" w:rsidRDefault="0009695C" w:rsidP="0009695C">
      <w:pPr>
        <w:pStyle w:val="Default"/>
        <w:numPr>
          <w:ilvl w:val="0"/>
          <w:numId w:val="4"/>
        </w:numPr>
        <w:jc w:val="both"/>
        <w:rPr>
          <w:rFonts w:asciiTheme="majorBidi" w:hAnsiTheme="majorBidi" w:cstheme="majorBidi"/>
          <w:sz w:val="20"/>
          <w:szCs w:val="20"/>
        </w:rPr>
      </w:pPr>
      <w:r w:rsidRPr="0009695C">
        <w:rPr>
          <w:rFonts w:asciiTheme="majorBidi" w:hAnsiTheme="majorBidi" w:cstheme="majorBidi"/>
          <w:sz w:val="20"/>
          <w:szCs w:val="20"/>
        </w:rPr>
        <w:t xml:space="preserve">Coordinate with the Procurement Officer to ensure the conformity and validity of all submitted invoices with the payment schedules, before being submitted to the SPM for signature. </w:t>
      </w:r>
    </w:p>
    <w:p w14:paraId="4C255569" w14:textId="77777777" w:rsidR="0009695C" w:rsidRPr="0009695C" w:rsidRDefault="0009695C" w:rsidP="0009695C">
      <w:pPr>
        <w:pStyle w:val="Default"/>
        <w:numPr>
          <w:ilvl w:val="0"/>
          <w:numId w:val="4"/>
        </w:numPr>
        <w:jc w:val="both"/>
        <w:rPr>
          <w:rFonts w:asciiTheme="majorBidi" w:hAnsiTheme="majorBidi" w:cstheme="majorBidi"/>
          <w:sz w:val="20"/>
          <w:szCs w:val="20"/>
        </w:rPr>
      </w:pPr>
      <w:r w:rsidRPr="0009695C">
        <w:rPr>
          <w:rFonts w:asciiTheme="majorBidi" w:hAnsiTheme="majorBidi" w:cstheme="majorBidi"/>
          <w:sz w:val="20"/>
          <w:szCs w:val="20"/>
        </w:rPr>
        <w:t xml:space="preserve">Ensure the weekly and monthly provisions for all the project expenditures. </w:t>
      </w:r>
    </w:p>
    <w:p w14:paraId="4F4A7410" w14:textId="77777777" w:rsidR="0009695C" w:rsidRPr="0009695C" w:rsidRDefault="0009695C" w:rsidP="0009695C">
      <w:pPr>
        <w:pStyle w:val="Default"/>
        <w:numPr>
          <w:ilvl w:val="0"/>
          <w:numId w:val="4"/>
        </w:numPr>
        <w:jc w:val="both"/>
        <w:rPr>
          <w:rFonts w:asciiTheme="majorBidi" w:hAnsiTheme="majorBidi" w:cstheme="majorBidi"/>
          <w:sz w:val="20"/>
          <w:szCs w:val="20"/>
        </w:rPr>
      </w:pPr>
      <w:r w:rsidRPr="0009695C">
        <w:rPr>
          <w:rFonts w:asciiTheme="majorBidi" w:hAnsiTheme="majorBidi" w:cstheme="majorBidi"/>
          <w:sz w:val="20"/>
          <w:szCs w:val="20"/>
        </w:rPr>
        <w:t xml:space="preserve">Maintain the current accounting system and formulate tables and tools to enhance it. </w:t>
      </w:r>
    </w:p>
    <w:p w14:paraId="76535842" w14:textId="77777777" w:rsidR="0009695C" w:rsidRPr="0009695C" w:rsidRDefault="0009695C" w:rsidP="0009695C">
      <w:pPr>
        <w:pStyle w:val="Default"/>
        <w:numPr>
          <w:ilvl w:val="0"/>
          <w:numId w:val="4"/>
        </w:numPr>
        <w:jc w:val="both"/>
        <w:rPr>
          <w:rFonts w:asciiTheme="majorBidi" w:hAnsiTheme="majorBidi" w:cstheme="majorBidi"/>
          <w:sz w:val="20"/>
          <w:szCs w:val="20"/>
        </w:rPr>
      </w:pPr>
      <w:r w:rsidRPr="0009695C">
        <w:rPr>
          <w:rFonts w:asciiTheme="majorBidi" w:hAnsiTheme="majorBidi" w:cstheme="majorBidi"/>
          <w:sz w:val="20"/>
          <w:szCs w:val="20"/>
        </w:rPr>
        <w:t xml:space="preserve">Prepare the operation manual for the financial and accounting procedures, internally within the Project management unit and externally with all the implementing agencies. </w:t>
      </w:r>
    </w:p>
    <w:p w14:paraId="766DE2FF" w14:textId="77777777" w:rsidR="0009695C" w:rsidRPr="0009695C" w:rsidRDefault="0009695C" w:rsidP="0009695C">
      <w:pPr>
        <w:pStyle w:val="Default"/>
        <w:numPr>
          <w:ilvl w:val="0"/>
          <w:numId w:val="4"/>
        </w:numPr>
        <w:jc w:val="both"/>
        <w:rPr>
          <w:rFonts w:asciiTheme="majorBidi" w:hAnsiTheme="majorBidi" w:cstheme="majorBidi"/>
          <w:sz w:val="20"/>
          <w:szCs w:val="20"/>
        </w:rPr>
      </w:pPr>
      <w:r w:rsidRPr="0009695C">
        <w:rPr>
          <w:rFonts w:asciiTheme="majorBidi" w:hAnsiTheme="majorBidi" w:cstheme="majorBidi"/>
          <w:sz w:val="20"/>
          <w:szCs w:val="20"/>
        </w:rPr>
        <w:t xml:space="preserve">Follow up with all financial operations related to the project, maintain overall budget control and monitor cash flows. Ensure the availability of funds in all the project related accounts, according to the financial disbursement plan. </w:t>
      </w:r>
    </w:p>
    <w:p w14:paraId="70AA36C3" w14:textId="77777777" w:rsidR="0009695C" w:rsidRPr="0009695C" w:rsidRDefault="0009695C" w:rsidP="0009695C">
      <w:pPr>
        <w:pStyle w:val="Default"/>
        <w:numPr>
          <w:ilvl w:val="0"/>
          <w:numId w:val="4"/>
        </w:numPr>
        <w:jc w:val="both"/>
        <w:rPr>
          <w:rFonts w:asciiTheme="majorBidi" w:hAnsiTheme="majorBidi" w:cstheme="majorBidi"/>
          <w:sz w:val="20"/>
          <w:szCs w:val="20"/>
        </w:rPr>
      </w:pPr>
      <w:r w:rsidRPr="0009695C">
        <w:rPr>
          <w:rFonts w:asciiTheme="majorBidi" w:hAnsiTheme="majorBidi" w:cstheme="majorBidi"/>
          <w:sz w:val="20"/>
          <w:szCs w:val="20"/>
        </w:rPr>
        <w:t xml:space="preserve">Provide to the SPM, on quarterly basis, a list detailing the disbursement priorities covering all expenditures in the Financial expenditures plan. </w:t>
      </w:r>
    </w:p>
    <w:p w14:paraId="4D03C6DB" w14:textId="77777777" w:rsidR="0009695C" w:rsidRPr="0009695C" w:rsidRDefault="0009695C" w:rsidP="0009695C">
      <w:pPr>
        <w:pStyle w:val="Default"/>
        <w:numPr>
          <w:ilvl w:val="0"/>
          <w:numId w:val="4"/>
        </w:numPr>
        <w:jc w:val="both"/>
        <w:rPr>
          <w:rFonts w:asciiTheme="majorBidi" w:hAnsiTheme="majorBidi" w:cstheme="majorBidi"/>
          <w:sz w:val="20"/>
          <w:szCs w:val="20"/>
        </w:rPr>
      </w:pPr>
      <w:r w:rsidRPr="0009695C">
        <w:rPr>
          <w:rFonts w:asciiTheme="majorBidi" w:hAnsiTheme="majorBidi" w:cstheme="majorBidi"/>
          <w:sz w:val="20"/>
          <w:szCs w:val="20"/>
        </w:rPr>
        <w:t xml:space="preserve">Provide details and assist the Audit teams and the Audit firms. </w:t>
      </w:r>
    </w:p>
    <w:p w14:paraId="24F0AEAE" w14:textId="77777777" w:rsidR="0009695C" w:rsidRPr="0009695C" w:rsidRDefault="0009695C" w:rsidP="0009695C">
      <w:pPr>
        <w:pStyle w:val="Default"/>
        <w:numPr>
          <w:ilvl w:val="0"/>
          <w:numId w:val="4"/>
        </w:numPr>
        <w:jc w:val="both"/>
        <w:rPr>
          <w:rFonts w:asciiTheme="majorBidi" w:hAnsiTheme="majorBidi" w:cstheme="majorBidi"/>
          <w:sz w:val="20"/>
          <w:szCs w:val="20"/>
        </w:rPr>
      </w:pPr>
      <w:r w:rsidRPr="0009695C">
        <w:rPr>
          <w:rFonts w:asciiTheme="majorBidi" w:hAnsiTheme="majorBidi" w:cstheme="majorBidi"/>
          <w:sz w:val="20"/>
          <w:szCs w:val="20"/>
        </w:rPr>
        <w:t xml:space="preserve">Put into operation all recommendations reported by the financial auditors. </w:t>
      </w:r>
    </w:p>
    <w:p w14:paraId="406A0B00" w14:textId="77777777" w:rsidR="0009695C" w:rsidRPr="0009695C" w:rsidRDefault="0009695C" w:rsidP="0009695C">
      <w:pPr>
        <w:pStyle w:val="Default"/>
        <w:numPr>
          <w:ilvl w:val="0"/>
          <w:numId w:val="4"/>
        </w:numPr>
        <w:jc w:val="both"/>
        <w:rPr>
          <w:rFonts w:asciiTheme="majorBidi" w:hAnsiTheme="majorBidi" w:cstheme="majorBidi"/>
          <w:sz w:val="20"/>
          <w:szCs w:val="20"/>
        </w:rPr>
      </w:pPr>
      <w:r w:rsidRPr="0009695C">
        <w:rPr>
          <w:rFonts w:asciiTheme="majorBidi" w:hAnsiTheme="majorBidi" w:cstheme="majorBidi"/>
          <w:sz w:val="20"/>
          <w:szCs w:val="20"/>
        </w:rPr>
        <w:t xml:space="preserve">Any other task relevant to the position and approved by the SPM. </w:t>
      </w:r>
    </w:p>
    <w:p w14:paraId="3F34C4E9" w14:textId="77777777" w:rsidR="0009695C" w:rsidRPr="0009695C" w:rsidRDefault="0009695C" w:rsidP="0009695C">
      <w:pPr>
        <w:pStyle w:val="Default"/>
        <w:ind w:left="720"/>
        <w:jc w:val="both"/>
        <w:rPr>
          <w:rFonts w:asciiTheme="majorBidi" w:hAnsiTheme="majorBidi" w:cstheme="majorBidi"/>
          <w:sz w:val="20"/>
          <w:szCs w:val="20"/>
        </w:rPr>
      </w:pPr>
    </w:p>
    <w:p w14:paraId="6672E42D" w14:textId="77777777" w:rsidR="0009695C" w:rsidRPr="0009695C" w:rsidRDefault="0009695C" w:rsidP="0009695C">
      <w:pPr>
        <w:pStyle w:val="Default"/>
        <w:jc w:val="both"/>
        <w:rPr>
          <w:rFonts w:asciiTheme="majorBidi" w:hAnsiTheme="majorBidi" w:cstheme="majorBidi"/>
          <w:sz w:val="20"/>
          <w:szCs w:val="20"/>
        </w:rPr>
      </w:pPr>
      <w:r w:rsidRPr="0009695C">
        <w:rPr>
          <w:rFonts w:asciiTheme="majorBidi" w:hAnsiTheme="majorBidi" w:cstheme="majorBidi"/>
          <w:b/>
          <w:bCs/>
          <w:sz w:val="20"/>
          <w:szCs w:val="20"/>
        </w:rPr>
        <w:t xml:space="preserve">Qualifications </w:t>
      </w:r>
    </w:p>
    <w:p w14:paraId="60A881C4" w14:textId="77777777" w:rsidR="0009695C" w:rsidRPr="0009695C" w:rsidRDefault="0009695C" w:rsidP="0009695C">
      <w:pPr>
        <w:pStyle w:val="Default"/>
        <w:numPr>
          <w:ilvl w:val="0"/>
          <w:numId w:val="5"/>
        </w:numPr>
        <w:jc w:val="both"/>
        <w:rPr>
          <w:rFonts w:asciiTheme="majorBidi" w:hAnsiTheme="majorBidi" w:cstheme="majorBidi"/>
          <w:sz w:val="20"/>
          <w:szCs w:val="20"/>
        </w:rPr>
      </w:pPr>
      <w:r w:rsidRPr="0009695C">
        <w:rPr>
          <w:rFonts w:asciiTheme="majorBidi" w:hAnsiTheme="majorBidi" w:cstheme="majorBidi"/>
          <w:sz w:val="20"/>
          <w:szCs w:val="20"/>
        </w:rPr>
        <w:lastRenderedPageBreak/>
        <w:t xml:space="preserve">The Financial Officer should have a minimum of 5 years’ experience in a similar position in the private or public sector or in internationally financed projects. </w:t>
      </w:r>
    </w:p>
    <w:p w14:paraId="3B8719DD" w14:textId="77777777" w:rsidR="0009695C" w:rsidRPr="0009695C" w:rsidRDefault="0009695C" w:rsidP="0009695C">
      <w:pPr>
        <w:pStyle w:val="Default"/>
        <w:numPr>
          <w:ilvl w:val="0"/>
          <w:numId w:val="5"/>
        </w:numPr>
        <w:jc w:val="both"/>
        <w:rPr>
          <w:rFonts w:asciiTheme="majorBidi" w:hAnsiTheme="majorBidi" w:cstheme="majorBidi"/>
          <w:sz w:val="20"/>
          <w:szCs w:val="20"/>
        </w:rPr>
      </w:pPr>
      <w:r w:rsidRPr="0009695C">
        <w:rPr>
          <w:rFonts w:asciiTheme="majorBidi" w:hAnsiTheme="majorBidi" w:cstheme="majorBidi"/>
          <w:sz w:val="20"/>
          <w:szCs w:val="20"/>
        </w:rPr>
        <w:t xml:space="preserve">Advanced degree in Finance or Accounting or related field. </w:t>
      </w:r>
    </w:p>
    <w:p w14:paraId="48F80F12" w14:textId="77777777" w:rsidR="0009695C" w:rsidRPr="0009695C" w:rsidRDefault="0009695C" w:rsidP="0009695C">
      <w:pPr>
        <w:pStyle w:val="Default"/>
        <w:numPr>
          <w:ilvl w:val="0"/>
          <w:numId w:val="5"/>
        </w:numPr>
        <w:jc w:val="both"/>
        <w:rPr>
          <w:rFonts w:asciiTheme="majorBidi" w:hAnsiTheme="majorBidi" w:cstheme="majorBidi"/>
          <w:sz w:val="20"/>
          <w:szCs w:val="20"/>
        </w:rPr>
      </w:pPr>
      <w:r w:rsidRPr="0009695C">
        <w:rPr>
          <w:rFonts w:asciiTheme="majorBidi" w:hAnsiTheme="majorBidi" w:cstheme="majorBidi"/>
          <w:sz w:val="20"/>
          <w:szCs w:val="20"/>
        </w:rPr>
        <w:t xml:space="preserve">Knowledge of the donors/ international organizations rules and regulations related to Financial operations. </w:t>
      </w:r>
    </w:p>
    <w:p w14:paraId="6F6712EF" w14:textId="77777777" w:rsidR="0009695C" w:rsidRPr="0009695C" w:rsidRDefault="0009695C" w:rsidP="0009695C">
      <w:pPr>
        <w:pStyle w:val="Default"/>
        <w:numPr>
          <w:ilvl w:val="0"/>
          <w:numId w:val="5"/>
        </w:numPr>
        <w:jc w:val="both"/>
        <w:rPr>
          <w:rFonts w:asciiTheme="majorBidi" w:hAnsiTheme="majorBidi" w:cstheme="majorBidi"/>
          <w:sz w:val="20"/>
          <w:szCs w:val="20"/>
        </w:rPr>
      </w:pPr>
      <w:r w:rsidRPr="0009695C">
        <w:rPr>
          <w:rFonts w:asciiTheme="majorBidi" w:hAnsiTheme="majorBidi" w:cstheme="majorBidi"/>
          <w:sz w:val="20"/>
          <w:szCs w:val="20"/>
        </w:rPr>
        <w:t xml:space="preserve">Computer literacy and knowledge in Accounting and finance software is mandatory. </w:t>
      </w:r>
    </w:p>
    <w:p w14:paraId="604E3C28" w14:textId="77777777" w:rsidR="0009695C" w:rsidRPr="0009695C" w:rsidRDefault="0009695C" w:rsidP="0009695C">
      <w:pPr>
        <w:jc w:val="center"/>
        <w:rPr>
          <w:rFonts w:asciiTheme="majorBidi" w:hAnsiTheme="majorBidi" w:cstheme="majorBidi"/>
          <w:sz w:val="20"/>
          <w:szCs w:val="20"/>
          <w:lang w:val="en-GB"/>
        </w:rPr>
      </w:pPr>
    </w:p>
    <w:p w14:paraId="0CF5E996" w14:textId="6C5E24E5" w:rsidR="00072DC6" w:rsidRPr="000E0018" w:rsidRDefault="0009695C" w:rsidP="00072DC6">
      <w:pPr>
        <w:pStyle w:val="Normal1"/>
        <w:jc w:val="both"/>
        <w:rPr>
          <w:rFonts w:asciiTheme="majorBidi" w:hAnsiTheme="majorBidi" w:cstheme="majorBidi"/>
          <w:b/>
          <w:bCs/>
          <w:sz w:val="20"/>
          <w:szCs w:val="20"/>
        </w:rPr>
      </w:pPr>
      <w:bookmarkStart w:id="1" w:name="_Hlk511807266"/>
      <w:r w:rsidRPr="000E0018">
        <w:rPr>
          <w:rFonts w:asciiTheme="majorBidi" w:hAnsiTheme="majorBidi" w:cstheme="majorBidi"/>
          <w:b/>
          <w:bCs/>
          <w:sz w:val="20"/>
          <w:szCs w:val="20"/>
        </w:rPr>
        <w:t xml:space="preserve">Interested applicants are asked to send their resumes to </w:t>
      </w:r>
      <w:r w:rsidR="000E0018" w:rsidRPr="000E0018">
        <w:rPr>
          <w:rFonts w:asciiTheme="majorBidi" w:hAnsiTheme="majorBidi" w:cstheme="majorBidi"/>
          <w:b/>
          <w:bCs/>
          <w:sz w:val="20"/>
          <w:szCs w:val="20"/>
          <w:u w:val="single"/>
        </w:rPr>
        <w:t>DCU.Secretary@moe.gov.jo</w:t>
      </w:r>
      <w:r w:rsidRPr="000E0018">
        <w:rPr>
          <w:rFonts w:asciiTheme="majorBidi" w:hAnsiTheme="majorBidi" w:cstheme="majorBidi"/>
          <w:b/>
          <w:bCs/>
          <w:sz w:val="20"/>
          <w:szCs w:val="20"/>
        </w:rPr>
        <w:t xml:space="preserve"> by Apr. 30</w:t>
      </w:r>
      <w:r w:rsidRPr="000E0018">
        <w:rPr>
          <w:rFonts w:asciiTheme="majorBidi" w:hAnsiTheme="majorBidi" w:cstheme="majorBidi"/>
          <w:b/>
          <w:bCs/>
          <w:sz w:val="20"/>
          <w:szCs w:val="20"/>
          <w:vertAlign w:val="superscript"/>
        </w:rPr>
        <w:t>th</w:t>
      </w:r>
      <w:r w:rsidRPr="000E0018">
        <w:rPr>
          <w:rFonts w:asciiTheme="majorBidi" w:hAnsiTheme="majorBidi" w:cstheme="majorBidi"/>
          <w:b/>
          <w:bCs/>
          <w:sz w:val="20"/>
          <w:szCs w:val="20"/>
        </w:rPr>
        <w:t>, 2018</w:t>
      </w:r>
    </w:p>
    <w:bookmarkEnd w:id="1"/>
    <w:p w14:paraId="57BBB5BD" w14:textId="77777777" w:rsidR="004923FB" w:rsidRPr="0009695C" w:rsidRDefault="004923FB" w:rsidP="00072DC6">
      <w:pPr>
        <w:pStyle w:val="Normal1"/>
        <w:jc w:val="both"/>
        <w:rPr>
          <w:rFonts w:asciiTheme="majorBidi" w:hAnsiTheme="majorBidi" w:cstheme="majorBidi"/>
        </w:rPr>
      </w:pPr>
    </w:p>
    <w:sectPr w:rsidR="004923FB" w:rsidRPr="0009695C" w:rsidSect="004923FB">
      <w:headerReference w:type="default" r:id="rId9"/>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6FA12F" w14:textId="77777777" w:rsidR="00D2349E" w:rsidRDefault="00D2349E" w:rsidP="000D07D6">
      <w:pPr>
        <w:spacing w:line="240" w:lineRule="auto"/>
      </w:pPr>
      <w:r>
        <w:separator/>
      </w:r>
    </w:p>
  </w:endnote>
  <w:endnote w:type="continuationSeparator" w:id="0">
    <w:p w14:paraId="51B75BC5" w14:textId="77777777" w:rsidR="00D2349E" w:rsidRDefault="00D2349E" w:rsidP="000D07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6DA5BE" w14:textId="77777777" w:rsidR="00D2349E" w:rsidRDefault="00D2349E" w:rsidP="000D07D6">
      <w:pPr>
        <w:spacing w:line="240" w:lineRule="auto"/>
      </w:pPr>
      <w:r>
        <w:separator/>
      </w:r>
    </w:p>
  </w:footnote>
  <w:footnote w:type="continuationSeparator" w:id="0">
    <w:p w14:paraId="164FF1F4" w14:textId="77777777" w:rsidR="00D2349E" w:rsidRDefault="00D2349E" w:rsidP="000D07D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A706C" w14:textId="3E368782" w:rsidR="000D07D6" w:rsidRDefault="000D07D6" w:rsidP="000D07D6">
    <w:pPr>
      <w:pStyle w:val="Header"/>
      <w:jc w:val="center"/>
    </w:pPr>
    <w:r>
      <w:rPr>
        <w:noProof/>
      </w:rPr>
      <mc:AlternateContent>
        <mc:Choice Requires="wps">
          <w:drawing>
            <wp:anchor distT="0" distB="0" distL="114300" distR="114300" simplePos="0" relativeHeight="251661312" behindDoc="0" locked="0" layoutInCell="1" allowOverlap="1" wp14:anchorId="4CF963F6" wp14:editId="64EBB9EB">
              <wp:simplePos x="0" y="0"/>
              <wp:positionH relativeFrom="column">
                <wp:posOffset>3415030</wp:posOffset>
              </wp:positionH>
              <wp:positionV relativeFrom="paragraph">
                <wp:posOffset>481381</wp:posOffset>
              </wp:positionV>
              <wp:extent cx="3114136" cy="0"/>
              <wp:effectExtent l="57150" t="38100" r="67310" b="95250"/>
              <wp:wrapNone/>
              <wp:docPr id="2" name="Straight Connector 2"/>
              <wp:cNvGraphicFramePr/>
              <a:graphic xmlns:a="http://schemas.openxmlformats.org/drawingml/2006/main">
                <a:graphicData uri="http://schemas.microsoft.com/office/word/2010/wordprocessingShape">
                  <wps:wsp>
                    <wps:cNvCnPr/>
                    <wps:spPr>
                      <a:xfrm flipH="1">
                        <a:off x="0" y="0"/>
                        <a:ext cx="3114136" cy="0"/>
                      </a:xfrm>
                      <a:prstGeom prst="line">
                        <a:avLst/>
                      </a:prstGeom>
                      <a:ln>
                        <a:solidFill>
                          <a:srgbClr val="B82325"/>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6FBC8D" id="Straight Connector 2"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268.9pt,37.9pt" to="514.1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" strokecolor="#b82325" strokeweight="2pt">
              <v:shadow on="t" color="black" opacity="24903f" origin=",.5" offset="0,.55556mm"/>
            </v:line>
          </w:pict>
        </mc:Fallback>
      </mc:AlternateContent>
    </w:r>
    <w:r>
      <w:rPr>
        <w:noProof/>
      </w:rPr>
      <mc:AlternateContent>
        <mc:Choice Requires="wps">
          <w:drawing>
            <wp:anchor distT="0" distB="0" distL="114300" distR="114300" simplePos="0" relativeHeight="251659264" behindDoc="0" locked="0" layoutInCell="1" allowOverlap="1" wp14:anchorId="414777DF" wp14:editId="4248617C">
              <wp:simplePos x="0" y="0"/>
              <wp:positionH relativeFrom="column">
                <wp:posOffset>-577970</wp:posOffset>
              </wp:positionH>
              <wp:positionV relativeFrom="paragraph">
                <wp:posOffset>483079</wp:posOffset>
              </wp:positionV>
              <wp:extent cx="3114136" cy="0"/>
              <wp:effectExtent l="57150" t="38100" r="67310" b="95250"/>
              <wp:wrapNone/>
              <wp:docPr id="1" name="Straight Connector 1"/>
              <wp:cNvGraphicFramePr/>
              <a:graphic xmlns:a="http://schemas.openxmlformats.org/drawingml/2006/main">
                <a:graphicData uri="http://schemas.microsoft.com/office/word/2010/wordprocessingShape">
                  <wps:wsp>
                    <wps:cNvCnPr/>
                    <wps:spPr>
                      <a:xfrm flipH="1">
                        <a:off x="0" y="0"/>
                        <a:ext cx="3114136" cy="0"/>
                      </a:xfrm>
                      <a:prstGeom prst="line">
                        <a:avLst/>
                      </a:prstGeom>
                      <a:ln>
                        <a:solidFill>
                          <a:srgbClr val="B82325"/>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8D1CB8" id="Straight Connector 1"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45.5pt,38.05pt" to="199.7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" strokecolor="#b82325" strokeweight="2pt">
              <v:shadow on="t" color="black" opacity="24903f" origin=",.5" offset="0,.55556mm"/>
            </v:line>
          </w:pict>
        </mc:Fallback>
      </mc:AlternateContent>
    </w:r>
    <w:r>
      <w:rPr>
        <w:noProof/>
      </w:rPr>
      <w:drawing>
        <wp:anchor distT="0" distB="0" distL="114300" distR="114300" simplePos="0" relativeHeight="251658240" behindDoc="0" locked="0" layoutInCell="1" allowOverlap="1" wp14:anchorId="73F8FCC1" wp14:editId="756FCD3B">
          <wp:simplePos x="0" y="0"/>
          <wp:positionH relativeFrom="margin">
            <wp:align>center</wp:align>
          </wp:positionH>
          <wp:positionV relativeFrom="paragraph">
            <wp:posOffset>146649</wp:posOffset>
          </wp:positionV>
          <wp:extent cx="690113" cy="685800"/>
          <wp:effectExtent l="0" t="0" r="0" b="0"/>
          <wp:wrapSquare wrapText="bothSides"/>
          <wp:docPr id="13" name="Picture 6" descr="C:\Users\Ahmad.Shatara.MOE\Desktop\قسم المشتريات\MOE brand new 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hmad.Shatara.MOE\Desktop\قسم المشتريات\MOE brand new logo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113" cy="685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206E8"/>
    <w:multiLevelType w:val="hybridMultilevel"/>
    <w:tmpl w:val="23E8E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D043C7E"/>
    <w:multiLevelType w:val="multilevel"/>
    <w:tmpl w:val="4A7E42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39E014F2"/>
    <w:multiLevelType w:val="hybridMultilevel"/>
    <w:tmpl w:val="81842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FE7671C"/>
    <w:multiLevelType w:val="hybridMultilevel"/>
    <w:tmpl w:val="45E6F8BC"/>
    <w:lvl w:ilvl="0" w:tplc="F606CD0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8745810"/>
    <w:multiLevelType w:val="hybridMultilevel"/>
    <w:tmpl w:val="5E9A9484"/>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num w:numId="1">
    <w:abstractNumId w:val="1"/>
  </w:num>
  <w:num w:numId="2">
    <w:abstractNumId w:val="3"/>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3FB"/>
    <w:rsid w:val="00003DB2"/>
    <w:rsid w:val="00016B9A"/>
    <w:rsid w:val="00072DC6"/>
    <w:rsid w:val="00082447"/>
    <w:rsid w:val="0009695C"/>
    <w:rsid w:val="000B17F4"/>
    <w:rsid w:val="000D07D6"/>
    <w:rsid w:val="000E0018"/>
    <w:rsid w:val="000F1B5D"/>
    <w:rsid w:val="00273DB5"/>
    <w:rsid w:val="002E0D49"/>
    <w:rsid w:val="00351B99"/>
    <w:rsid w:val="0035743A"/>
    <w:rsid w:val="004923FB"/>
    <w:rsid w:val="004A4583"/>
    <w:rsid w:val="004D5DDF"/>
    <w:rsid w:val="00593C74"/>
    <w:rsid w:val="005B7414"/>
    <w:rsid w:val="00652F9F"/>
    <w:rsid w:val="006773B3"/>
    <w:rsid w:val="007B127B"/>
    <w:rsid w:val="008456BA"/>
    <w:rsid w:val="00855EF2"/>
    <w:rsid w:val="00856383"/>
    <w:rsid w:val="0086562C"/>
    <w:rsid w:val="0088426C"/>
    <w:rsid w:val="008B09F2"/>
    <w:rsid w:val="009176EC"/>
    <w:rsid w:val="009726E4"/>
    <w:rsid w:val="00A23E92"/>
    <w:rsid w:val="00A755A7"/>
    <w:rsid w:val="00BD70C5"/>
    <w:rsid w:val="00BF00D3"/>
    <w:rsid w:val="00BF0910"/>
    <w:rsid w:val="00D2349E"/>
    <w:rsid w:val="00D41A3B"/>
    <w:rsid w:val="00DC4449"/>
    <w:rsid w:val="00E46536"/>
    <w:rsid w:val="00E73047"/>
    <w:rsid w:val="00EA005E"/>
    <w:rsid w:val="00ED4F33"/>
    <w:rsid w:val="00F020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B3E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rsid w:val="004923FB"/>
    <w:pPr>
      <w:keepNext/>
      <w:keepLines/>
      <w:spacing w:before="400" w:after="120"/>
      <w:outlineLvl w:val="0"/>
    </w:pPr>
    <w:rPr>
      <w:sz w:val="40"/>
      <w:szCs w:val="40"/>
    </w:rPr>
  </w:style>
  <w:style w:type="paragraph" w:styleId="Heading2">
    <w:name w:val="heading 2"/>
    <w:basedOn w:val="Normal1"/>
    <w:next w:val="Normal1"/>
    <w:rsid w:val="004923FB"/>
    <w:pPr>
      <w:keepNext/>
      <w:keepLines/>
      <w:spacing w:before="360" w:after="120"/>
      <w:outlineLvl w:val="1"/>
    </w:pPr>
    <w:rPr>
      <w:sz w:val="32"/>
      <w:szCs w:val="32"/>
    </w:rPr>
  </w:style>
  <w:style w:type="paragraph" w:styleId="Heading3">
    <w:name w:val="heading 3"/>
    <w:basedOn w:val="Normal1"/>
    <w:next w:val="Normal1"/>
    <w:rsid w:val="004923FB"/>
    <w:pPr>
      <w:keepNext/>
      <w:keepLines/>
      <w:spacing w:before="320" w:after="80"/>
      <w:outlineLvl w:val="2"/>
    </w:pPr>
    <w:rPr>
      <w:color w:val="434343"/>
      <w:sz w:val="28"/>
      <w:szCs w:val="28"/>
    </w:rPr>
  </w:style>
  <w:style w:type="paragraph" w:styleId="Heading4">
    <w:name w:val="heading 4"/>
    <w:basedOn w:val="Normal1"/>
    <w:next w:val="Normal1"/>
    <w:rsid w:val="004923FB"/>
    <w:pPr>
      <w:keepNext/>
      <w:keepLines/>
      <w:spacing w:before="280" w:after="80"/>
      <w:outlineLvl w:val="3"/>
    </w:pPr>
    <w:rPr>
      <w:color w:val="666666"/>
      <w:sz w:val="24"/>
      <w:szCs w:val="24"/>
    </w:rPr>
  </w:style>
  <w:style w:type="paragraph" w:styleId="Heading5">
    <w:name w:val="heading 5"/>
    <w:basedOn w:val="Normal1"/>
    <w:next w:val="Normal1"/>
    <w:rsid w:val="004923FB"/>
    <w:pPr>
      <w:keepNext/>
      <w:keepLines/>
      <w:spacing w:before="240" w:after="80"/>
      <w:outlineLvl w:val="4"/>
    </w:pPr>
    <w:rPr>
      <w:color w:val="666666"/>
    </w:rPr>
  </w:style>
  <w:style w:type="paragraph" w:styleId="Heading6">
    <w:name w:val="heading 6"/>
    <w:basedOn w:val="Normal1"/>
    <w:next w:val="Normal1"/>
    <w:rsid w:val="004923FB"/>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4923FB"/>
  </w:style>
  <w:style w:type="paragraph" w:styleId="Title">
    <w:name w:val="Title"/>
    <w:basedOn w:val="Normal1"/>
    <w:next w:val="Normal1"/>
    <w:rsid w:val="004923FB"/>
    <w:pPr>
      <w:keepNext/>
      <w:keepLines/>
      <w:spacing w:after="60"/>
    </w:pPr>
    <w:rPr>
      <w:sz w:val="52"/>
      <w:szCs w:val="52"/>
    </w:rPr>
  </w:style>
  <w:style w:type="paragraph" w:styleId="Subtitle">
    <w:name w:val="Subtitle"/>
    <w:basedOn w:val="Normal1"/>
    <w:next w:val="Normal1"/>
    <w:rsid w:val="004923FB"/>
    <w:pPr>
      <w:keepNext/>
      <w:keepLines/>
      <w:spacing w:after="320"/>
    </w:pPr>
    <w:rPr>
      <w:color w:val="666666"/>
      <w:sz w:val="30"/>
      <w:szCs w:val="30"/>
    </w:rPr>
  </w:style>
  <w:style w:type="table" w:customStyle="1" w:styleId="a">
    <w:basedOn w:val="TableNormal"/>
    <w:rsid w:val="004923FB"/>
    <w:tblPr>
      <w:tblStyleRowBandSize w:val="1"/>
      <w:tblStyleColBandSize w:val="1"/>
      <w:tblInd w:w="0" w:type="dxa"/>
      <w:tblCellMar>
        <w:top w:w="100" w:type="dxa"/>
        <w:left w:w="100" w:type="dxa"/>
        <w:bottom w:w="100" w:type="dxa"/>
        <w:right w:w="100" w:type="dxa"/>
      </w:tblCellMar>
    </w:tblPr>
  </w:style>
  <w:style w:type="table" w:customStyle="1" w:styleId="a0">
    <w:basedOn w:val="TableNormal"/>
    <w:rsid w:val="004923FB"/>
    <w:tblPr>
      <w:tblStyleRowBandSize w:val="1"/>
      <w:tblStyleColBandSize w:val="1"/>
      <w:tblInd w:w="0" w:type="dxa"/>
      <w:tblCellMar>
        <w:top w:w="100" w:type="dxa"/>
        <w:left w:w="100" w:type="dxa"/>
        <w:bottom w:w="100" w:type="dxa"/>
        <w:right w:w="100" w:type="dxa"/>
      </w:tblCellMar>
    </w:tblPr>
  </w:style>
  <w:style w:type="table" w:customStyle="1" w:styleId="a1">
    <w:basedOn w:val="TableNormal"/>
    <w:rsid w:val="004923FB"/>
    <w:tblPr>
      <w:tblStyleRowBandSize w:val="1"/>
      <w:tblStyleColBandSize w:val="1"/>
      <w:tblInd w:w="0" w:type="dxa"/>
      <w:tblCellMar>
        <w:top w:w="100" w:type="dxa"/>
        <w:left w:w="100" w:type="dxa"/>
        <w:bottom w:w="100" w:type="dxa"/>
        <w:right w:w="100" w:type="dxa"/>
      </w:tblCellMar>
    </w:tblPr>
  </w:style>
  <w:style w:type="table" w:customStyle="1" w:styleId="a2">
    <w:basedOn w:val="TableNormal"/>
    <w:rsid w:val="004923FB"/>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A458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4583"/>
    <w:rPr>
      <w:rFonts w:ascii="Tahoma" w:hAnsi="Tahoma" w:cs="Tahoma"/>
      <w:sz w:val="16"/>
      <w:szCs w:val="16"/>
    </w:rPr>
  </w:style>
  <w:style w:type="character" w:styleId="CommentReference">
    <w:name w:val="annotation reference"/>
    <w:basedOn w:val="DefaultParagraphFont"/>
    <w:uiPriority w:val="99"/>
    <w:semiHidden/>
    <w:unhideWhenUsed/>
    <w:rsid w:val="004D5DDF"/>
    <w:rPr>
      <w:sz w:val="16"/>
      <w:szCs w:val="16"/>
    </w:rPr>
  </w:style>
  <w:style w:type="paragraph" w:styleId="CommentText">
    <w:name w:val="annotation text"/>
    <w:basedOn w:val="Normal"/>
    <w:link w:val="CommentTextChar"/>
    <w:uiPriority w:val="99"/>
    <w:semiHidden/>
    <w:unhideWhenUsed/>
    <w:rsid w:val="004D5DDF"/>
    <w:pPr>
      <w:spacing w:line="240" w:lineRule="auto"/>
    </w:pPr>
    <w:rPr>
      <w:sz w:val="20"/>
      <w:szCs w:val="20"/>
    </w:rPr>
  </w:style>
  <w:style w:type="character" w:customStyle="1" w:styleId="CommentTextChar">
    <w:name w:val="Comment Text Char"/>
    <w:basedOn w:val="DefaultParagraphFont"/>
    <w:link w:val="CommentText"/>
    <w:uiPriority w:val="99"/>
    <w:semiHidden/>
    <w:rsid w:val="004D5DDF"/>
    <w:rPr>
      <w:sz w:val="20"/>
      <w:szCs w:val="20"/>
    </w:rPr>
  </w:style>
  <w:style w:type="paragraph" w:styleId="CommentSubject">
    <w:name w:val="annotation subject"/>
    <w:basedOn w:val="CommentText"/>
    <w:next w:val="CommentText"/>
    <w:link w:val="CommentSubjectChar"/>
    <w:uiPriority w:val="99"/>
    <w:semiHidden/>
    <w:unhideWhenUsed/>
    <w:rsid w:val="004D5DDF"/>
    <w:rPr>
      <w:b/>
      <w:bCs/>
    </w:rPr>
  </w:style>
  <w:style w:type="character" w:customStyle="1" w:styleId="CommentSubjectChar">
    <w:name w:val="Comment Subject Char"/>
    <w:basedOn w:val="CommentTextChar"/>
    <w:link w:val="CommentSubject"/>
    <w:uiPriority w:val="99"/>
    <w:semiHidden/>
    <w:rsid w:val="004D5DDF"/>
    <w:rPr>
      <w:b/>
      <w:bCs/>
      <w:sz w:val="20"/>
      <w:szCs w:val="20"/>
    </w:rPr>
  </w:style>
  <w:style w:type="table" w:styleId="TableGrid">
    <w:name w:val="Table Grid"/>
    <w:basedOn w:val="TableNormal"/>
    <w:uiPriority w:val="59"/>
    <w:unhideWhenUsed/>
    <w:rsid w:val="000D07D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D07D6"/>
    <w:pPr>
      <w:tabs>
        <w:tab w:val="center" w:pos="4320"/>
        <w:tab w:val="right" w:pos="8640"/>
      </w:tabs>
      <w:spacing w:line="240" w:lineRule="auto"/>
    </w:pPr>
  </w:style>
  <w:style w:type="character" w:customStyle="1" w:styleId="HeaderChar">
    <w:name w:val="Header Char"/>
    <w:basedOn w:val="DefaultParagraphFont"/>
    <w:link w:val="Header"/>
    <w:uiPriority w:val="99"/>
    <w:rsid w:val="000D07D6"/>
  </w:style>
  <w:style w:type="paragraph" w:styleId="Footer">
    <w:name w:val="footer"/>
    <w:basedOn w:val="Normal"/>
    <w:link w:val="FooterChar"/>
    <w:uiPriority w:val="99"/>
    <w:unhideWhenUsed/>
    <w:rsid w:val="000D07D6"/>
    <w:pPr>
      <w:tabs>
        <w:tab w:val="center" w:pos="4320"/>
        <w:tab w:val="right" w:pos="8640"/>
      </w:tabs>
      <w:spacing w:line="240" w:lineRule="auto"/>
    </w:pPr>
  </w:style>
  <w:style w:type="character" w:customStyle="1" w:styleId="FooterChar">
    <w:name w:val="Footer Char"/>
    <w:basedOn w:val="DefaultParagraphFont"/>
    <w:link w:val="Footer"/>
    <w:uiPriority w:val="99"/>
    <w:rsid w:val="000D07D6"/>
  </w:style>
  <w:style w:type="paragraph" w:styleId="ListParagraph">
    <w:name w:val="List Paragraph"/>
    <w:basedOn w:val="Normal"/>
    <w:uiPriority w:val="34"/>
    <w:qFormat/>
    <w:rsid w:val="00072DC6"/>
    <w:pPr>
      <w:pBdr>
        <w:top w:val="none" w:sz="0" w:space="0" w:color="auto"/>
        <w:left w:val="none" w:sz="0" w:space="0" w:color="auto"/>
        <w:bottom w:val="none" w:sz="0" w:space="0" w:color="auto"/>
        <w:right w:val="none" w:sz="0" w:space="0" w:color="auto"/>
        <w:between w:val="none" w:sz="0" w:space="0" w:color="auto"/>
      </w:pBdr>
      <w:spacing w:after="240"/>
      <w:ind w:left="720"/>
      <w:jc w:val="both"/>
    </w:pPr>
    <w:rPr>
      <w:rFonts w:ascii="Bookman Old Style" w:eastAsiaTheme="minorHAnsi" w:hAnsi="Bookman Old Style" w:cstheme="minorBidi"/>
      <w:bCs/>
      <w:color w:val="auto"/>
      <w:sz w:val="28"/>
      <w:szCs w:val="28"/>
    </w:rPr>
  </w:style>
  <w:style w:type="paragraph" w:customStyle="1" w:styleId="Default">
    <w:name w:val="Default"/>
    <w:rsid w:val="0009695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pPr>
    <w:rPr>
      <w:rFonts w:ascii="Calibri" w:eastAsia="Times New Roman" w:hAnsi="Calibri" w:cs="Calibri"/>
      <w:sz w:val="24"/>
      <w:szCs w:val="24"/>
      <w:lang w:val="en-GB" w:eastAsia="en-GB"/>
    </w:rPr>
  </w:style>
  <w:style w:type="character" w:styleId="Hyperlink">
    <w:name w:val="Hyperlink"/>
    <w:basedOn w:val="DefaultParagraphFont"/>
    <w:uiPriority w:val="99"/>
    <w:unhideWhenUsed/>
    <w:rsid w:val="0009695C"/>
    <w:rPr>
      <w:color w:val="0000FF" w:themeColor="hyperlink"/>
      <w:u w:val="single"/>
    </w:rPr>
  </w:style>
  <w:style w:type="character" w:customStyle="1" w:styleId="UnresolvedMention">
    <w:name w:val="Unresolved Mention"/>
    <w:basedOn w:val="DefaultParagraphFont"/>
    <w:uiPriority w:val="99"/>
    <w:semiHidden/>
    <w:unhideWhenUsed/>
    <w:rsid w:val="0009695C"/>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rsid w:val="004923FB"/>
    <w:pPr>
      <w:keepNext/>
      <w:keepLines/>
      <w:spacing w:before="400" w:after="120"/>
      <w:outlineLvl w:val="0"/>
    </w:pPr>
    <w:rPr>
      <w:sz w:val="40"/>
      <w:szCs w:val="40"/>
    </w:rPr>
  </w:style>
  <w:style w:type="paragraph" w:styleId="Heading2">
    <w:name w:val="heading 2"/>
    <w:basedOn w:val="Normal1"/>
    <w:next w:val="Normal1"/>
    <w:rsid w:val="004923FB"/>
    <w:pPr>
      <w:keepNext/>
      <w:keepLines/>
      <w:spacing w:before="360" w:after="120"/>
      <w:outlineLvl w:val="1"/>
    </w:pPr>
    <w:rPr>
      <w:sz w:val="32"/>
      <w:szCs w:val="32"/>
    </w:rPr>
  </w:style>
  <w:style w:type="paragraph" w:styleId="Heading3">
    <w:name w:val="heading 3"/>
    <w:basedOn w:val="Normal1"/>
    <w:next w:val="Normal1"/>
    <w:rsid w:val="004923FB"/>
    <w:pPr>
      <w:keepNext/>
      <w:keepLines/>
      <w:spacing w:before="320" w:after="80"/>
      <w:outlineLvl w:val="2"/>
    </w:pPr>
    <w:rPr>
      <w:color w:val="434343"/>
      <w:sz w:val="28"/>
      <w:szCs w:val="28"/>
    </w:rPr>
  </w:style>
  <w:style w:type="paragraph" w:styleId="Heading4">
    <w:name w:val="heading 4"/>
    <w:basedOn w:val="Normal1"/>
    <w:next w:val="Normal1"/>
    <w:rsid w:val="004923FB"/>
    <w:pPr>
      <w:keepNext/>
      <w:keepLines/>
      <w:spacing w:before="280" w:after="80"/>
      <w:outlineLvl w:val="3"/>
    </w:pPr>
    <w:rPr>
      <w:color w:val="666666"/>
      <w:sz w:val="24"/>
      <w:szCs w:val="24"/>
    </w:rPr>
  </w:style>
  <w:style w:type="paragraph" w:styleId="Heading5">
    <w:name w:val="heading 5"/>
    <w:basedOn w:val="Normal1"/>
    <w:next w:val="Normal1"/>
    <w:rsid w:val="004923FB"/>
    <w:pPr>
      <w:keepNext/>
      <w:keepLines/>
      <w:spacing w:before="240" w:after="80"/>
      <w:outlineLvl w:val="4"/>
    </w:pPr>
    <w:rPr>
      <w:color w:val="666666"/>
    </w:rPr>
  </w:style>
  <w:style w:type="paragraph" w:styleId="Heading6">
    <w:name w:val="heading 6"/>
    <w:basedOn w:val="Normal1"/>
    <w:next w:val="Normal1"/>
    <w:rsid w:val="004923FB"/>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4923FB"/>
  </w:style>
  <w:style w:type="paragraph" w:styleId="Title">
    <w:name w:val="Title"/>
    <w:basedOn w:val="Normal1"/>
    <w:next w:val="Normal1"/>
    <w:rsid w:val="004923FB"/>
    <w:pPr>
      <w:keepNext/>
      <w:keepLines/>
      <w:spacing w:after="60"/>
    </w:pPr>
    <w:rPr>
      <w:sz w:val="52"/>
      <w:szCs w:val="52"/>
    </w:rPr>
  </w:style>
  <w:style w:type="paragraph" w:styleId="Subtitle">
    <w:name w:val="Subtitle"/>
    <w:basedOn w:val="Normal1"/>
    <w:next w:val="Normal1"/>
    <w:rsid w:val="004923FB"/>
    <w:pPr>
      <w:keepNext/>
      <w:keepLines/>
      <w:spacing w:after="320"/>
    </w:pPr>
    <w:rPr>
      <w:color w:val="666666"/>
      <w:sz w:val="30"/>
      <w:szCs w:val="30"/>
    </w:rPr>
  </w:style>
  <w:style w:type="table" w:customStyle="1" w:styleId="a">
    <w:basedOn w:val="TableNormal"/>
    <w:rsid w:val="004923FB"/>
    <w:tblPr>
      <w:tblStyleRowBandSize w:val="1"/>
      <w:tblStyleColBandSize w:val="1"/>
      <w:tblInd w:w="0" w:type="dxa"/>
      <w:tblCellMar>
        <w:top w:w="100" w:type="dxa"/>
        <w:left w:w="100" w:type="dxa"/>
        <w:bottom w:w="100" w:type="dxa"/>
        <w:right w:w="100" w:type="dxa"/>
      </w:tblCellMar>
    </w:tblPr>
  </w:style>
  <w:style w:type="table" w:customStyle="1" w:styleId="a0">
    <w:basedOn w:val="TableNormal"/>
    <w:rsid w:val="004923FB"/>
    <w:tblPr>
      <w:tblStyleRowBandSize w:val="1"/>
      <w:tblStyleColBandSize w:val="1"/>
      <w:tblInd w:w="0" w:type="dxa"/>
      <w:tblCellMar>
        <w:top w:w="100" w:type="dxa"/>
        <w:left w:w="100" w:type="dxa"/>
        <w:bottom w:w="100" w:type="dxa"/>
        <w:right w:w="100" w:type="dxa"/>
      </w:tblCellMar>
    </w:tblPr>
  </w:style>
  <w:style w:type="table" w:customStyle="1" w:styleId="a1">
    <w:basedOn w:val="TableNormal"/>
    <w:rsid w:val="004923FB"/>
    <w:tblPr>
      <w:tblStyleRowBandSize w:val="1"/>
      <w:tblStyleColBandSize w:val="1"/>
      <w:tblInd w:w="0" w:type="dxa"/>
      <w:tblCellMar>
        <w:top w:w="100" w:type="dxa"/>
        <w:left w:w="100" w:type="dxa"/>
        <w:bottom w:w="100" w:type="dxa"/>
        <w:right w:w="100" w:type="dxa"/>
      </w:tblCellMar>
    </w:tblPr>
  </w:style>
  <w:style w:type="table" w:customStyle="1" w:styleId="a2">
    <w:basedOn w:val="TableNormal"/>
    <w:rsid w:val="004923FB"/>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A458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4583"/>
    <w:rPr>
      <w:rFonts w:ascii="Tahoma" w:hAnsi="Tahoma" w:cs="Tahoma"/>
      <w:sz w:val="16"/>
      <w:szCs w:val="16"/>
    </w:rPr>
  </w:style>
  <w:style w:type="character" w:styleId="CommentReference">
    <w:name w:val="annotation reference"/>
    <w:basedOn w:val="DefaultParagraphFont"/>
    <w:uiPriority w:val="99"/>
    <w:semiHidden/>
    <w:unhideWhenUsed/>
    <w:rsid w:val="004D5DDF"/>
    <w:rPr>
      <w:sz w:val="16"/>
      <w:szCs w:val="16"/>
    </w:rPr>
  </w:style>
  <w:style w:type="paragraph" w:styleId="CommentText">
    <w:name w:val="annotation text"/>
    <w:basedOn w:val="Normal"/>
    <w:link w:val="CommentTextChar"/>
    <w:uiPriority w:val="99"/>
    <w:semiHidden/>
    <w:unhideWhenUsed/>
    <w:rsid w:val="004D5DDF"/>
    <w:pPr>
      <w:spacing w:line="240" w:lineRule="auto"/>
    </w:pPr>
    <w:rPr>
      <w:sz w:val="20"/>
      <w:szCs w:val="20"/>
    </w:rPr>
  </w:style>
  <w:style w:type="character" w:customStyle="1" w:styleId="CommentTextChar">
    <w:name w:val="Comment Text Char"/>
    <w:basedOn w:val="DefaultParagraphFont"/>
    <w:link w:val="CommentText"/>
    <w:uiPriority w:val="99"/>
    <w:semiHidden/>
    <w:rsid w:val="004D5DDF"/>
    <w:rPr>
      <w:sz w:val="20"/>
      <w:szCs w:val="20"/>
    </w:rPr>
  </w:style>
  <w:style w:type="paragraph" w:styleId="CommentSubject">
    <w:name w:val="annotation subject"/>
    <w:basedOn w:val="CommentText"/>
    <w:next w:val="CommentText"/>
    <w:link w:val="CommentSubjectChar"/>
    <w:uiPriority w:val="99"/>
    <w:semiHidden/>
    <w:unhideWhenUsed/>
    <w:rsid w:val="004D5DDF"/>
    <w:rPr>
      <w:b/>
      <w:bCs/>
    </w:rPr>
  </w:style>
  <w:style w:type="character" w:customStyle="1" w:styleId="CommentSubjectChar">
    <w:name w:val="Comment Subject Char"/>
    <w:basedOn w:val="CommentTextChar"/>
    <w:link w:val="CommentSubject"/>
    <w:uiPriority w:val="99"/>
    <w:semiHidden/>
    <w:rsid w:val="004D5DDF"/>
    <w:rPr>
      <w:b/>
      <w:bCs/>
      <w:sz w:val="20"/>
      <w:szCs w:val="20"/>
    </w:rPr>
  </w:style>
  <w:style w:type="table" w:styleId="TableGrid">
    <w:name w:val="Table Grid"/>
    <w:basedOn w:val="TableNormal"/>
    <w:uiPriority w:val="59"/>
    <w:unhideWhenUsed/>
    <w:rsid w:val="000D07D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D07D6"/>
    <w:pPr>
      <w:tabs>
        <w:tab w:val="center" w:pos="4320"/>
        <w:tab w:val="right" w:pos="8640"/>
      </w:tabs>
      <w:spacing w:line="240" w:lineRule="auto"/>
    </w:pPr>
  </w:style>
  <w:style w:type="character" w:customStyle="1" w:styleId="HeaderChar">
    <w:name w:val="Header Char"/>
    <w:basedOn w:val="DefaultParagraphFont"/>
    <w:link w:val="Header"/>
    <w:uiPriority w:val="99"/>
    <w:rsid w:val="000D07D6"/>
  </w:style>
  <w:style w:type="paragraph" w:styleId="Footer">
    <w:name w:val="footer"/>
    <w:basedOn w:val="Normal"/>
    <w:link w:val="FooterChar"/>
    <w:uiPriority w:val="99"/>
    <w:unhideWhenUsed/>
    <w:rsid w:val="000D07D6"/>
    <w:pPr>
      <w:tabs>
        <w:tab w:val="center" w:pos="4320"/>
        <w:tab w:val="right" w:pos="8640"/>
      </w:tabs>
      <w:spacing w:line="240" w:lineRule="auto"/>
    </w:pPr>
  </w:style>
  <w:style w:type="character" w:customStyle="1" w:styleId="FooterChar">
    <w:name w:val="Footer Char"/>
    <w:basedOn w:val="DefaultParagraphFont"/>
    <w:link w:val="Footer"/>
    <w:uiPriority w:val="99"/>
    <w:rsid w:val="000D07D6"/>
  </w:style>
  <w:style w:type="paragraph" w:styleId="ListParagraph">
    <w:name w:val="List Paragraph"/>
    <w:basedOn w:val="Normal"/>
    <w:uiPriority w:val="34"/>
    <w:qFormat/>
    <w:rsid w:val="00072DC6"/>
    <w:pPr>
      <w:pBdr>
        <w:top w:val="none" w:sz="0" w:space="0" w:color="auto"/>
        <w:left w:val="none" w:sz="0" w:space="0" w:color="auto"/>
        <w:bottom w:val="none" w:sz="0" w:space="0" w:color="auto"/>
        <w:right w:val="none" w:sz="0" w:space="0" w:color="auto"/>
        <w:between w:val="none" w:sz="0" w:space="0" w:color="auto"/>
      </w:pBdr>
      <w:spacing w:after="240"/>
      <w:ind w:left="720"/>
      <w:jc w:val="both"/>
    </w:pPr>
    <w:rPr>
      <w:rFonts w:ascii="Bookman Old Style" w:eastAsiaTheme="minorHAnsi" w:hAnsi="Bookman Old Style" w:cstheme="minorBidi"/>
      <w:bCs/>
      <w:color w:val="auto"/>
      <w:sz w:val="28"/>
      <w:szCs w:val="28"/>
    </w:rPr>
  </w:style>
  <w:style w:type="paragraph" w:customStyle="1" w:styleId="Default">
    <w:name w:val="Default"/>
    <w:rsid w:val="0009695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pPr>
    <w:rPr>
      <w:rFonts w:ascii="Calibri" w:eastAsia="Times New Roman" w:hAnsi="Calibri" w:cs="Calibri"/>
      <w:sz w:val="24"/>
      <w:szCs w:val="24"/>
      <w:lang w:val="en-GB" w:eastAsia="en-GB"/>
    </w:rPr>
  </w:style>
  <w:style w:type="character" w:styleId="Hyperlink">
    <w:name w:val="Hyperlink"/>
    <w:basedOn w:val="DefaultParagraphFont"/>
    <w:uiPriority w:val="99"/>
    <w:unhideWhenUsed/>
    <w:rsid w:val="0009695C"/>
    <w:rPr>
      <w:color w:val="0000FF" w:themeColor="hyperlink"/>
      <w:u w:val="single"/>
    </w:rPr>
  </w:style>
  <w:style w:type="character" w:customStyle="1" w:styleId="UnresolvedMention">
    <w:name w:val="Unresolved Mention"/>
    <w:basedOn w:val="DefaultParagraphFont"/>
    <w:uiPriority w:val="99"/>
    <w:semiHidden/>
    <w:unhideWhenUsed/>
    <w:rsid w:val="0009695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2202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0A710-F09C-4304-8C07-D93208066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588</Words>
  <Characters>3354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MOE</Company>
  <LinksUpToDate>false</LinksUpToDate>
  <CharactersWithSpaces>3935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Hind Al-Hindawi</dc:creator>
  <cp:lastModifiedBy>AREEN MAKHADMEH</cp:lastModifiedBy>
  <cp:revision>2</cp:revision>
  <dcterms:created xsi:type="dcterms:W3CDTF">2018-04-18T10:43:00Z</dcterms:created>
  <dcterms:modified xsi:type="dcterms:W3CDTF">2018-04-18T10:43:00Z</dcterms:modified>
</cp:coreProperties>
</file>