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0" w:rsidRPr="002727E6" w:rsidRDefault="00FE27C0" w:rsidP="00AF5620">
      <w:pPr>
        <w:jc w:val="center"/>
        <w:rPr>
          <w:b/>
          <w:bCs/>
          <w:sz w:val="32"/>
          <w:szCs w:val="32"/>
          <w:rtl/>
          <w:lang w:bidi="ar-JO"/>
        </w:rPr>
      </w:pPr>
      <w:r w:rsidRPr="002727E6">
        <w:rPr>
          <w:rFonts w:hint="cs"/>
          <w:b/>
          <w:bCs/>
          <w:sz w:val="32"/>
          <w:szCs w:val="32"/>
          <w:rtl/>
          <w:lang w:bidi="ar-JO"/>
        </w:rPr>
        <w:t xml:space="preserve">انجازات قسم التحقيقات والإجراءات للأعوام 2015،  </w:t>
      </w:r>
      <w:r w:rsidR="00AF5620">
        <w:rPr>
          <w:rFonts w:hint="cs"/>
          <w:b/>
          <w:bCs/>
          <w:sz w:val="32"/>
          <w:szCs w:val="32"/>
          <w:rtl/>
          <w:lang w:bidi="ar-JO"/>
        </w:rPr>
        <w:t>2016</w:t>
      </w:r>
      <w:r w:rsidRPr="002727E6">
        <w:rPr>
          <w:rFonts w:hint="cs"/>
          <w:b/>
          <w:bCs/>
          <w:sz w:val="32"/>
          <w:szCs w:val="32"/>
          <w:rtl/>
          <w:lang w:bidi="ar-JO"/>
        </w:rPr>
        <w:t>، 2017.</w:t>
      </w:r>
    </w:p>
    <w:tbl>
      <w:tblPr>
        <w:tblStyle w:val="a3"/>
        <w:bidiVisual/>
        <w:tblW w:w="10422" w:type="dxa"/>
        <w:tblLook w:val="04A0"/>
      </w:tblPr>
      <w:tblGrid>
        <w:gridCol w:w="5657"/>
        <w:gridCol w:w="1127"/>
        <w:gridCol w:w="1127"/>
        <w:gridCol w:w="1265"/>
        <w:gridCol w:w="1246"/>
      </w:tblGrid>
      <w:tr w:rsidR="00FE27C0" w:rsidRPr="00C26B72" w:rsidTr="00293BF1">
        <w:trPr>
          <w:trHeight w:val="731"/>
        </w:trPr>
        <w:tc>
          <w:tcPr>
            <w:tcW w:w="5657" w:type="dxa"/>
            <w:shd w:val="clear" w:color="auto" w:fill="BFBFBF" w:themeFill="background1" w:themeFillShade="BF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>الإجراء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 حتى تاريخه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المستهدف 2018</w:t>
            </w:r>
          </w:p>
        </w:tc>
      </w:tr>
      <w:tr w:rsidR="00A30B58" w:rsidRPr="00C26B72" w:rsidTr="00293BF1">
        <w:trPr>
          <w:trHeight w:val="687"/>
        </w:trPr>
        <w:tc>
          <w:tcPr>
            <w:tcW w:w="5657" w:type="dxa"/>
            <w:vAlign w:val="center"/>
          </w:tcPr>
          <w:p w:rsidR="00A30B58" w:rsidRDefault="00A30B58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إعداد لجان التحقيق</w:t>
            </w:r>
          </w:p>
        </w:tc>
        <w:tc>
          <w:tcPr>
            <w:tcW w:w="1127" w:type="dxa"/>
            <w:vAlign w:val="center"/>
          </w:tcPr>
          <w:p w:rsidR="00A30B58" w:rsidRDefault="00B0332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238</w:t>
            </w:r>
          </w:p>
        </w:tc>
        <w:tc>
          <w:tcPr>
            <w:tcW w:w="1127" w:type="dxa"/>
            <w:vAlign w:val="center"/>
          </w:tcPr>
          <w:p w:rsidR="00A30B58" w:rsidRDefault="00B0332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189</w:t>
            </w:r>
          </w:p>
        </w:tc>
        <w:tc>
          <w:tcPr>
            <w:tcW w:w="1265" w:type="dxa"/>
            <w:vAlign w:val="center"/>
          </w:tcPr>
          <w:p w:rsidR="00A30B58" w:rsidRDefault="00B0332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182</w:t>
            </w:r>
          </w:p>
        </w:tc>
        <w:tc>
          <w:tcPr>
            <w:tcW w:w="1246" w:type="dxa"/>
            <w:vAlign w:val="center"/>
          </w:tcPr>
          <w:p w:rsidR="00A30B58" w:rsidRDefault="00B0332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</w:t>
            </w:r>
          </w:p>
        </w:tc>
      </w:tr>
      <w:tr w:rsidR="00FE27C0" w:rsidRPr="00C26B72" w:rsidTr="00293BF1">
        <w:trPr>
          <w:trHeight w:val="687"/>
        </w:trPr>
        <w:tc>
          <w:tcPr>
            <w:tcW w:w="5657" w:type="dxa"/>
            <w:vAlign w:val="center"/>
          </w:tcPr>
          <w:p w:rsidR="00FE27C0" w:rsidRPr="00C26B72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لجان التحقيق</w:t>
            </w:r>
          </w:p>
        </w:tc>
        <w:tc>
          <w:tcPr>
            <w:tcW w:w="1127" w:type="dxa"/>
            <w:vAlign w:val="center"/>
          </w:tcPr>
          <w:p w:rsidR="00FE27C0" w:rsidRPr="00C26B72" w:rsidRDefault="000722AC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69</w:t>
            </w:r>
          </w:p>
        </w:tc>
        <w:tc>
          <w:tcPr>
            <w:tcW w:w="1127" w:type="dxa"/>
            <w:vAlign w:val="center"/>
          </w:tcPr>
          <w:p w:rsidR="00FE27C0" w:rsidRPr="00C26B72" w:rsidRDefault="00A924E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</w:t>
            </w:r>
          </w:p>
        </w:tc>
        <w:tc>
          <w:tcPr>
            <w:tcW w:w="1265" w:type="dxa"/>
            <w:vAlign w:val="center"/>
          </w:tcPr>
          <w:p w:rsidR="00FE27C0" w:rsidRPr="00C26B72" w:rsidRDefault="00A924E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</w:t>
            </w:r>
          </w:p>
        </w:tc>
        <w:tc>
          <w:tcPr>
            <w:tcW w:w="1246" w:type="dxa"/>
            <w:vAlign w:val="center"/>
          </w:tcPr>
          <w:p w:rsidR="00FE27C0" w:rsidRDefault="00A924EB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لجان:  التحقق / دراسة / فنية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246" w:type="dxa"/>
            <w:vAlign w:val="center"/>
          </w:tcPr>
          <w:p w:rsidR="00FE27C0" w:rsidRDefault="00AF562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Pr="00C26B72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تصويب قرارات العقوبات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910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1316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1210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1250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متابعة قضايا الموظفين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1800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185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Pr="00315EED" w:rsidRDefault="00FE27C0" w:rsidP="00293BF1">
            <w:pPr>
              <w:rPr>
                <w:sz w:val="28"/>
                <w:szCs w:val="28"/>
                <w:rtl/>
              </w:rPr>
            </w:pPr>
            <w:r w:rsidRPr="00315EED">
              <w:rPr>
                <w:rFonts w:hint="cs"/>
                <w:sz w:val="28"/>
                <w:szCs w:val="28"/>
                <w:rtl/>
              </w:rPr>
              <w:t>دراسة الاعتراضات والتظلمات على القرارات الإدارية التأديبية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375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470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446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500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التبليغات القضائية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404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583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395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450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إيقاع عقوبات من مركز الوزارة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276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65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إعداد كتب عزل للموظفين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إعداد كتب إيقاف عن العمل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</w:tr>
      <w:tr w:rsidR="00FE27C0" w:rsidRPr="00C26B72" w:rsidTr="00293BF1">
        <w:trPr>
          <w:trHeight w:val="731"/>
        </w:trPr>
        <w:tc>
          <w:tcPr>
            <w:tcW w:w="5657" w:type="dxa"/>
            <w:vAlign w:val="center"/>
          </w:tcPr>
          <w:p w:rsidR="00FE27C0" w:rsidRDefault="00FE27C0" w:rsidP="00293BF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إعداد كتب استغناء عن الخدمة</w:t>
            </w:r>
          </w:p>
        </w:tc>
        <w:tc>
          <w:tcPr>
            <w:tcW w:w="1127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1127" w:type="dxa"/>
            <w:vAlign w:val="center"/>
          </w:tcPr>
          <w:p w:rsidR="00FE27C0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1265" w:type="dxa"/>
            <w:vAlign w:val="center"/>
          </w:tcPr>
          <w:p w:rsidR="00FE27C0" w:rsidRPr="00C26B72" w:rsidRDefault="00FE27C0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246" w:type="dxa"/>
            <w:vAlign w:val="center"/>
          </w:tcPr>
          <w:p w:rsidR="00FE27C0" w:rsidRDefault="00C92BA5" w:rsidP="00293BF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</w:tbl>
    <w:p w:rsidR="000722AC" w:rsidRDefault="000722AC" w:rsidP="00FE27C0">
      <w:pPr>
        <w:jc w:val="center"/>
        <w:rPr>
          <w:b/>
          <w:bCs/>
          <w:sz w:val="32"/>
          <w:szCs w:val="32"/>
          <w:rtl/>
          <w:lang w:bidi="ar-JO"/>
        </w:rPr>
      </w:pPr>
    </w:p>
    <w:p w:rsidR="000722AC" w:rsidRDefault="000722AC" w:rsidP="00FE27C0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915025" cy="408622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27C0" w:rsidRPr="001947A6" w:rsidRDefault="00FE27C0" w:rsidP="00FE27C0">
      <w:pPr>
        <w:jc w:val="right"/>
        <w:rPr>
          <w:b/>
          <w:bCs/>
          <w:sz w:val="16"/>
          <w:szCs w:val="16"/>
          <w:rtl/>
          <w:lang w:bidi="ar-JO"/>
        </w:rPr>
      </w:pPr>
    </w:p>
    <w:p w:rsidR="00E13CF8" w:rsidRDefault="00E13CF8" w:rsidP="00E13CF8">
      <w:pPr>
        <w:rPr>
          <w:rtl/>
        </w:rPr>
      </w:pPr>
    </w:p>
    <w:p w:rsidR="00AB7C54" w:rsidRDefault="00AB7C54">
      <w:pPr>
        <w:rPr>
          <w:rtl/>
        </w:rPr>
      </w:pPr>
    </w:p>
    <w:sectPr w:rsidR="00AB7C54" w:rsidSect="00BC3162">
      <w:pgSz w:w="11906" w:h="16838"/>
      <w:pgMar w:top="851" w:right="991" w:bottom="1135" w:left="709" w:header="708" w:footer="5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8E" w:rsidRDefault="00F2038E" w:rsidP="00FA6B0A">
      <w:pPr>
        <w:spacing w:after="0" w:line="240" w:lineRule="auto"/>
      </w:pPr>
      <w:r>
        <w:separator/>
      </w:r>
    </w:p>
  </w:endnote>
  <w:endnote w:type="continuationSeparator" w:id="1">
    <w:p w:rsidR="00F2038E" w:rsidRDefault="00F2038E" w:rsidP="00F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8E" w:rsidRDefault="00F2038E" w:rsidP="00FA6B0A">
      <w:pPr>
        <w:spacing w:after="0" w:line="240" w:lineRule="auto"/>
      </w:pPr>
      <w:r>
        <w:separator/>
      </w:r>
    </w:p>
  </w:footnote>
  <w:footnote w:type="continuationSeparator" w:id="1">
    <w:p w:rsidR="00F2038E" w:rsidRDefault="00F2038E" w:rsidP="00FA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7C0"/>
    <w:rsid w:val="00005EBD"/>
    <w:rsid w:val="00017272"/>
    <w:rsid w:val="000722AC"/>
    <w:rsid w:val="00154704"/>
    <w:rsid w:val="001E59F5"/>
    <w:rsid w:val="0049419D"/>
    <w:rsid w:val="004C262D"/>
    <w:rsid w:val="00521ADF"/>
    <w:rsid w:val="005823A5"/>
    <w:rsid w:val="00942242"/>
    <w:rsid w:val="00A30B58"/>
    <w:rsid w:val="00A924EB"/>
    <w:rsid w:val="00AB7C54"/>
    <w:rsid w:val="00AF5620"/>
    <w:rsid w:val="00B0332B"/>
    <w:rsid w:val="00BC3162"/>
    <w:rsid w:val="00C92BA5"/>
    <w:rsid w:val="00CA2274"/>
    <w:rsid w:val="00DB3B4A"/>
    <w:rsid w:val="00E13CF8"/>
    <w:rsid w:val="00F2038E"/>
    <w:rsid w:val="00F20C05"/>
    <w:rsid w:val="00FA6B0A"/>
    <w:rsid w:val="00FE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FE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FE27C0"/>
  </w:style>
  <w:style w:type="paragraph" w:styleId="a5">
    <w:name w:val="Balloon Text"/>
    <w:basedOn w:val="a"/>
    <w:link w:val="Char0"/>
    <w:uiPriority w:val="99"/>
    <w:semiHidden/>
    <w:unhideWhenUsed/>
    <w:rsid w:val="000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72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0722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07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E2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FE2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إعداد لجان التحقيق</c:v>
                </c:pt>
                <c:pt idx="1">
                  <c:v>لجان التحقيق</c:v>
                </c:pt>
                <c:pt idx="2">
                  <c:v>لجان:  التحقق / دراسة / فنية</c:v>
                </c:pt>
                <c:pt idx="3">
                  <c:v>تصويب قرارات العقوبات</c:v>
                </c:pt>
                <c:pt idx="4">
                  <c:v>متابعة قضايا الموظفين</c:v>
                </c:pt>
                <c:pt idx="5">
                  <c:v>دراسة الاعتراضات والتظلمات على القرارات الإدارية التأديبية</c:v>
                </c:pt>
                <c:pt idx="6">
                  <c:v>التبليغات القضائية</c:v>
                </c:pt>
                <c:pt idx="7">
                  <c:v>إيقاع عقوبات من مركز الوزارة</c:v>
                </c:pt>
                <c:pt idx="8">
                  <c:v>إعداد كتب عزل للموظفين</c:v>
                </c:pt>
                <c:pt idx="9">
                  <c:v>إعداد كتب إيقاف عن العمل</c:v>
                </c:pt>
                <c:pt idx="10">
                  <c:v>إعداد كتب استغناء عن الخدمة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238</c:v>
                </c:pt>
                <c:pt idx="1">
                  <c:v>69</c:v>
                </c:pt>
                <c:pt idx="2">
                  <c:v>20</c:v>
                </c:pt>
                <c:pt idx="3">
                  <c:v>910</c:v>
                </c:pt>
                <c:pt idx="4">
                  <c:v>2016</c:v>
                </c:pt>
                <c:pt idx="5">
                  <c:v>375</c:v>
                </c:pt>
                <c:pt idx="6">
                  <c:v>404</c:v>
                </c:pt>
                <c:pt idx="7">
                  <c:v>45</c:v>
                </c:pt>
                <c:pt idx="8">
                  <c:v>17</c:v>
                </c:pt>
                <c:pt idx="9">
                  <c:v>46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إعداد لجان التحقيق</c:v>
                </c:pt>
                <c:pt idx="1">
                  <c:v>لجان التحقيق</c:v>
                </c:pt>
                <c:pt idx="2">
                  <c:v>لجان:  التحقق / دراسة / فنية</c:v>
                </c:pt>
                <c:pt idx="3">
                  <c:v>تصويب قرارات العقوبات</c:v>
                </c:pt>
                <c:pt idx="4">
                  <c:v>متابعة قضايا الموظفين</c:v>
                </c:pt>
                <c:pt idx="5">
                  <c:v>دراسة الاعتراضات والتظلمات على القرارات الإدارية التأديبية</c:v>
                </c:pt>
                <c:pt idx="6">
                  <c:v>التبليغات القضائية</c:v>
                </c:pt>
                <c:pt idx="7">
                  <c:v>إيقاع عقوبات من مركز الوزارة</c:v>
                </c:pt>
                <c:pt idx="8">
                  <c:v>إعداد كتب عزل للموظفين</c:v>
                </c:pt>
                <c:pt idx="9">
                  <c:v>إعداد كتب إيقاف عن العمل</c:v>
                </c:pt>
                <c:pt idx="10">
                  <c:v>إعداد كتب استغناء عن الخدمة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189</c:v>
                </c:pt>
                <c:pt idx="1">
                  <c:v>53</c:v>
                </c:pt>
                <c:pt idx="2">
                  <c:v>22</c:v>
                </c:pt>
                <c:pt idx="3">
                  <c:v>1316</c:v>
                </c:pt>
                <c:pt idx="4">
                  <c:v>1800</c:v>
                </c:pt>
                <c:pt idx="5">
                  <c:v>470</c:v>
                </c:pt>
                <c:pt idx="6">
                  <c:v>583</c:v>
                </c:pt>
                <c:pt idx="7">
                  <c:v>276</c:v>
                </c:pt>
                <c:pt idx="8">
                  <c:v>17</c:v>
                </c:pt>
                <c:pt idx="9">
                  <c:v>47</c:v>
                </c:pt>
                <c:pt idx="1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إعداد لجان التحقيق</c:v>
                </c:pt>
                <c:pt idx="1">
                  <c:v>لجان التحقيق</c:v>
                </c:pt>
                <c:pt idx="2">
                  <c:v>لجان:  التحقق / دراسة / فنية</c:v>
                </c:pt>
                <c:pt idx="3">
                  <c:v>تصويب قرارات العقوبات</c:v>
                </c:pt>
                <c:pt idx="4">
                  <c:v>متابعة قضايا الموظفين</c:v>
                </c:pt>
                <c:pt idx="5">
                  <c:v>دراسة الاعتراضات والتظلمات على القرارات الإدارية التأديبية</c:v>
                </c:pt>
                <c:pt idx="6">
                  <c:v>التبليغات القضائية</c:v>
                </c:pt>
                <c:pt idx="7">
                  <c:v>إيقاع عقوبات من مركز الوزارة</c:v>
                </c:pt>
                <c:pt idx="8">
                  <c:v>إعداد كتب عزل للموظفين</c:v>
                </c:pt>
                <c:pt idx="9">
                  <c:v>إعداد كتب إيقاف عن العمل</c:v>
                </c:pt>
                <c:pt idx="10">
                  <c:v>إعداد كتب استغناء عن الخدمة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182</c:v>
                </c:pt>
                <c:pt idx="1">
                  <c:v>57</c:v>
                </c:pt>
                <c:pt idx="2">
                  <c:v>11</c:v>
                </c:pt>
                <c:pt idx="3">
                  <c:v>1210</c:v>
                </c:pt>
                <c:pt idx="4">
                  <c:v>185</c:v>
                </c:pt>
                <c:pt idx="5">
                  <c:v>446</c:v>
                </c:pt>
                <c:pt idx="6">
                  <c:v>395</c:v>
                </c:pt>
                <c:pt idx="7">
                  <c:v>44</c:v>
                </c:pt>
                <c:pt idx="8">
                  <c:v>11</c:v>
                </c:pt>
                <c:pt idx="9">
                  <c:v>20</c:v>
                </c:pt>
                <c:pt idx="10">
                  <c:v>7</c:v>
                </c:pt>
              </c:numCache>
            </c:numRef>
          </c:val>
        </c:ser>
        <c:axId val="78154368"/>
        <c:axId val="78164352"/>
      </c:barChart>
      <c:catAx>
        <c:axId val="781543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ar-JO"/>
            </a:pPr>
            <a:endParaRPr lang="en-US"/>
          </a:p>
        </c:txPr>
        <c:crossAx val="78164352"/>
        <c:crosses val="autoZero"/>
        <c:auto val="1"/>
        <c:lblAlgn val="ctr"/>
        <c:lblOffset val="100"/>
      </c:catAx>
      <c:valAx>
        <c:axId val="78164352"/>
        <c:scaling>
          <c:logBase val="10"/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lang="ar-JO"/>
            </a:pPr>
            <a:endParaRPr lang="en-US"/>
          </a:p>
        </c:txPr>
        <c:crossAx val="78154368"/>
        <c:crosses val="autoZero"/>
        <c:crossBetween val="between"/>
      </c:valAx>
    </c:plotArea>
    <c:legend>
      <c:legendPos val="r"/>
      <c:txPr>
        <a:bodyPr/>
        <a:lstStyle/>
        <a:p>
          <a:pPr>
            <a:defRPr lang="ar-JO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Jihad Al-Nimrawi</dc:creator>
  <cp:lastModifiedBy>Nawal.Abu-Siam</cp:lastModifiedBy>
  <cp:revision>11</cp:revision>
  <dcterms:created xsi:type="dcterms:W3CDTF">2017-11-15T07:26:00Z</dcterms:created>
  <dcterms:modified xsi:type="dcterms:W3CDTF">2018-02-15T11:19:00Z</dcterms:modified>
</cp:coreProperties>
</file>